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C5BE5" w14:textId="10A69AAF" w:rsidR="003D4B8F" w:rsidRDefault="003D4B8F">
      <w:pPr>
        <w:rPr>
          <w:rFonts w:asciiTheme="majorHAnsi" w:hAnsiTheme="majorHAnsi" w:cstheme="majorHAnsi"/>
          <w:sz w:val="56"/>
          <w:szCs w:val="56"/>
        </w:rPr>
      </w:pPr>
    </w:p>
    <w:p w14:paraId="1EF08596" w14:textId="0E4EF46F" w:rsidR="003D4B8F" w:rsidRDefault="003D4B8F">
      <w:pPr>
        <w:rPr>
          <w:rFonts w:asciiTheme="majorHAnsi" w:hAnsiTheme="majorHAnsi" w:cstheme="majorHAnsi"/>
          <w:sz w:val="56"/>
          <w:szCs w:val="56"/>
        </w:rPr>
      </w:pPr>
    </w:p>
    <w:p w14:paraId="47A26269" w14:textId="2CE77D43" w:rsidR="003D4B8F" w:rsidRDefault="008E5F86">
      <w:pPr>
        <w:rPr>
          <w:rFonts w:asciiTheme="majorHAnsi" w:hAnsiTheme="majorHAnsi" w:cstheme="majorHAnsi"/>
          <w:sz w:val="56"/>
          <w:szCs w:val="56"/>
        </w:rPr>
      </w:pPr>
      <w:r>
        <w:rPr>
          <w:rFonts w:asciiTheme="majorHAnsi" w:hAnsiTheme="majorHAnsi" w:cstheme="majorHAnsi"/>
          <w:noProof/>
          <w:sz w:val="56"/>
          <w:szCs w:val="56"/>
        </w:rPr>
        <w:drawing>
          <wp:inline distT="0" distB="0" distL="0" distR="0" wp14:anchorId="47BD36C6" wp14:editId="6FB49107">
            <wp:extent cx="6185866" cy="3219450"/>
            <wp:effectExtent l="0" t="0" r="5715" b="0"/>
            <wp:docPr id="893976012"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76012" name="Picture 3"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329" cy="3222293"/>
                    </a:xfrm>
                    <a:prstGeom prst="rect">
                      <a:avLst/>
                    </a:prstGeom>
                  </pic:spPr>
                </pic:pic>
              </a:graphicData>
            </a:graphic>
          </wp:inline>
        </w:drawing>
      </w:r>
    </w:p>
    <w:p w14:paraId="0D60823F" w14:textId="77777777" w:rsidR="001525E5" w:rsidRPr="001525E5" w:rsidRDefault="001525E5" w:rsidP="001525E5">
      <w:pPr>
        <w:spacing w:after="0" w:line="240" w:lineRule="auto"/>
        <w:jc w:val="center"/>
        <w:rPr>
          <w:rFonts w:asciiTheme="majorHAnsi" w:hAnsiTheme="majorHAnsi" w:cstheme="majorHAnsi"/>
          <w:sz w:val="40"/>
          <w:szCs w:val="40"/>
        </w:rPr>
      </w:pPr>
    </w:p>
    <w:p w14:paraId="5B649B43" w14:textId="03215F7E" w:rsidR="003D4B8F" w:rsidRPr="0085073A" w:rsidRDefault="00BB37C7" w:rsidP="002F2D26">
      <w:pPr>
        <w:spacing w:after="0" w:line="240" w:lineRule="auto"/>
        <w:jc w:val="center"/>
        <w:rPr>
          <w:rFonts w:asciiTheme="majorHAnsi" w:hAnsiTheme="majorHAnsi" w:cstheme="majorHAnsi"/>
          <w:sz w:val="56"/>
          <w:szCs w:val="56"/>
          <w:lang w:val="es-DO"/>
        </w:rPr>
      </w:pPr>
      <w:r w:rsidRPr="0085073A">
        <w:rPr>
          <w:rFonts w:asciiTheme="majorHAnsi" w:hAnsiTheme="majorHAnsi" w:cstheme="majorHAnsi"/>
          <w:sz w:val="56"/>
          <w:szCs w:val="56"/>
          <w:lang w:val="es-DO"/>
        </w:rPr>
        <w:t>Memoria</w:t>
      </w:r>
      <w:r w:rsidR="002F2D26">
        <w:rPr>
          <w:rFonts w:asciiTheme="majorHAnsi" w:hAnsiTheme="majorHAnsi" w:cstheme="majorHAnsi"/>
          <w:sz w:val="56"/>
          <w:szCs w:val="56"/>
          <w:lang w:val="es-DO"/>
        </w:rPr>
        <w:t xml:space="preserve"> </w:t>
      </w:r>
      <w:r w:rsidR="003D4B8F" w:rsidRPr="0085073A">
        <w:rPr>
          <w:rFonts w:asciiTheme="majorHAnsi" w:hAnsiTheme="majorHAnsi" w:cstheme="majorHAnsi"/>
          <w:sz w:val="56"/>
          <w:szCs w:val="56"/>
          <w:lang w:val="es-DO"/>
        </w:rPr>
        <w:t>202</w:t>
      </w:r>
      <w:r w:rsidR="002F659E">
        <w:rPr>
          <w:rFonts w:asciiTheme="majorHAnsi" w:hAnsiTheme="majorHAnsi" w:cstheme="majorHAnsi"/>
          <w:sz w:val="56"/>
          <w:szCs w:val="56"/>
          <w:lang w:val="es-DO"/>
        </w:rPr>
        <w:t>3</w:t>
      </w:r>
    </w:p>
    <w:p w14:paraId="505B1760" w14:textId="71AC91E5" w:rsidR="006F00C5" w:rsidRPr="0085073A" w:rsidRDefault="006F00C5" w:rsidP="003D4B8F">
      <w:pPr>
        <w:spacing w:after="0" w:line="240" w:lineRule="auto"/>
        <w:jc w:val="center"/>
        <w:rPr>
          <w:rFonts w:asciiTheme="majorHAnsi" w:hAnsiTheme="majorHAnsi" w:cstheme="majorHAnsi"/>
          <w:sz w:val="56"/>
          <w:szCs w:val="56"/>
          <w:lang w:val="es-DO"/>
        </w:rPr>
      </w:pPr>
      <w:r w:rsidRPr="0085073A">
        <w:rPr>
          <w:rFonts w:asciiTheme="majorHAnsi" w:hAnsiTheme="majorHAnsi" w:cstheme="majorHAnsi"/>
          <w:sz w:val="56"/>
          <w:szCs w:val="56"/>
          <w:lang w:val="es-DO"/>
        </w:rPr>
        <w:t>Oficina de Acceso a la Información</w:t>
      </w:r>
    </w:p>
    <w:p w14:paraId="0465F69B" w14:textId="56B247E3" w:rsidR="003D4B8F" w:rsidRPr="0085073A" w:rsidRDefault="003D4B8F" w:rsidP="003D4B8F">
      <w:pPr>
        <w:spacing w:after="0" w:line="240" w:lineRule="auto"/>
        <w:jc w:val="center"/>
        <w:rPr>
          <w:rFonts w:asciiTheme="majorHAnsi" w:hAnsiTheme="majorHAnsi" w:cstheme="majorHAnsi"/>
          <w:sz w:val="56"/>
          <w:szCs w:val="56"/>
          <w:lang w:val="es-DO"/>
        </w:rPr>
      </w:pPr>
    </w:p>
    <w:p w14:paraId="107CB66B" w14:textId="1B6EF061" w:rsidR="003D4B8F" w:rsidRPr="0085073A" w:rsidRDefault="003D4B8F" w:rsidP="003D4B8F">
      <w:pPr>
        <w:spacing w:after="0" w:line="240" w:lineRule="auto"/>
        <w:jc w:val="center"/>
        <w:rPr>
          <w:rFonts w:asciiTheme="majorHAnsi" w:hAnsiTheme="majorHAnsi" w:cstheme="majorHAnsi"/>
          <w:sz w:val="56"/>
          <w:szCs w:val="56"/>
          <w:lang w:val="es-DO"/>
        </w:rPr>
      </w:pPr>
    </w:p>
    <w:p w14:paraId="0D7C13BF" w14:textId="77777777" w:rsidR="003D4B8F" w:rsidRDefault="003D4B8F" w:rsidP="00152A7A">
      <w:pPr>
        <w:spacing w:line="480" w:lineRule="auto"/>
        <w:rPr>
          <w:rFonts w:asciiTheme="majorHAnsi" w:hAnsiTheme="majorHAnsi" w:cstheme="majorHAnsi"/>
          <w:sz w:val="24"/>
          <w:szCs w:val="24"/>
          <w:lang w:val="es-DO"/>
        </w:rPr>
      </w:pPr>
    </w:p>
    <w:p w14:paraId="79FF573F" w14:textId="25614ECB" w:rsidR="003D4B8F" w:rsidRPr="00792BDF" w:rsidRDefault="003D4B8F" w:rsidP="00152A7A">
      <w:pPr>
        <w:pStyle w:val="Ttulo1"/>
        <w:ind w:left="0"/>
        <w:jc w:val="center"/>
        <w:rPr>
          <w:rFonts w:asciiTheme="majorHAnsi" w:hAnsiTheme="majorHAnsi" w:cstheme="majorHAnsi"/>
          <w:b/>
          <w:bCs/>
          <w:sz w:val="32"/>
          <w:szCs w:val="32"/>
          <w:lang w:val="es-DO"/>
        </w:rPr>
      </w:pPr>
      <w:bookmarkStart w:id="0" w:name="_Toc70427593"/>
      <w:r w:rsidRPr="00792BDF">
        <w:rPr>
          <w:rFonts w:asciiTheme="majorHAnsi" w:hAnsiTheme="majorHAnsi" w:cstheme="majorHAnsi"/>
          <w:b/>
          <w:bCs/>
          <w:sz w:val="32"/>
          <w:szCs w:val="32"/>
          <w:lang w:val="es-DO"/>
        </w:rPr>
        <w:lastRenderedPageBreak/>
        <w:t>INTRODUCCIÓN</w:t>
      </w:r>
      <w:bookmarkEnd w:id="0"/>
    </w:p>
    <w:p w14:paraId="00F16642" w14:textId="77777777" w:rsidR="00A164E7" w:rsidRPr="00D62A83" w:rsidRDefault="00A164E7" w:rsidP="00A164E7">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En el Depto. Acceso a la Información Pública estamos comprometidos a cumplir los mandatos establecidos en la Ley General de Libre Acceso a la Información Pública Ley 200-04, el Decreto </w:t>
      </w:r>
      <w:r w:rsidRPr="00D62A83">
        <w:rPr>
          <w:rFonts w:ascii="Calibri Light" w:hAnsi="Calibri Light" w:cs="Calibri Light"/>
          <w:sz w:val="24"/>
          <w:szCs w:val="24"/>
          <w:shd w:val="clear" w:color="auto" w:fill="FFFFFF" w:themeFill="background1"/>
          <w:lang w:val="es-DO"/>
        </w:rPr>
        <w:t>No. 130-05 que crea el reglamento de dicha ley, la resolución No. DIGEIG-R-02-2017 y la Resolución DIGEIG 002-2021</w:t>
      </w:r>
      <w:r w:rsidRPr="00D62A83">
        <w:rPr>
          <w:rFonts w:ascii="Calibri Light" w:hAnsi="Calibri Light" w:cs="Calibri Light"/>
          <w:sz w:val="24"/>
          <w:szCs w:val="24"/>
          <w:lang w:val="es-DO"/>
        </w:rPr>
        <w:t>, con el objetivo de apoyar a entidades y personas tanto públicas como privadas otorgándoles las informaciones solicitadas, promoviendo así el buen hacer en el estado y una cultura de transparencia.</w:t>
      </w:r>
    </w:p>
    <w:p w14:paraId="47ECB0EB" w14:textId="77777777" w:rsidR="00A164E7" w:rsidRPr="00D62A83" w:rsidRDefault="00A164E7" w:rsidP="00A164E7">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Fundamentamos nuestro trabajo en la eficiencia, de manera que nuestras actuaciones se realizan optimizando el uso del tiempo, resolviendo los procedimientos en el plazo establecido por la Ley. </w:t>
      </w:r>
    </w:p>
    <w:p w14:paraId="5E4BF106" w14:textId="6BE64397" w:rsidR="00A164E7" w:rsidRPr="00D62A83" w:rsidRDefault="00A164E7" w:rsidP="00A164E7">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Mediante este documento mostraremos la información correspondiente al cumplimiento de las solicitudes, el portal de transparencia, datos abiertos, logros y metas cumplidas en el periodo </w:t>
      </w:r>
      <w:r w:rsidR="006C4100">
        <w:rPr>
          <w:rFonts w:ascii="Calibri Light" w:hAnsi="Calibri Light" w:cs="Calibri Light"/>
          <w:sz w:val="24"/>
          <w:szCs w:val="24"/>
          <w:lang w:val="es-DO"/>
        </w:rPr>
        <w:t>enero</w:t>
      </w:r>
      <w:r>
        <w:rPr>
          <w:rFonts w:ascii="Calibri Light" w:hAnsi="Calibri Light" w:cs="Calibri Light"/>
          <w:sz w:val="24"/>
          <w:szCs w:val="24"/>
          <w:lang w:val="es-DO"/>
        </w:rPr>
        <w:t xml:space="preserve"> </w:t>
      </w:r>
      <w:r w:rsidRPr="00D62A83">
        <w:rPr>
          <w:rFonts w:ascii="Calibri Light" w:hAnsi="Calibri Light" w:cs="Calibri Light"/>
          <w:sz w:val="24"/>
          <w:szCs w:val="24"/>
          <w:lang w:val="es-DO"/>
        </w:rPr>
        <w:t>-</w:t>
      </w:r>
      <w:r w:rsidR="00167477">
        <w:rPr>
          <w:rFonts w:ascii="Calibri Light" w:hAnsi="Calibri Light" w:cs="Calibri Light"/>
          <w:sz w:val="24"/>
          <w:szCs w:val="24"/>
          <w:lang w:val="es-DO"/>
        </w:rPr>
        <w:t>noviembre</w:t>
      </w:r>
      <w:r w:rsidRPr="00D62A83">
        <w:rPr>
          <w:rFonts w:ascii="Calibri Light" w:hAnsi="Calibri Light" w:cs="Calibri Light"/>
          <w:sz w:val="24"/>
          <w:szCs w:val="24"/>
          <w:lang w:val="es-DO"/>
        </w:rPr>
        <w:t xml:space="preserve"> 202</w:t>
      </w:r>
      <w:r w:rsidR="00762AFC">
        <w:rPr>
          <w:rFonts w:ascii="Calibri Light" w:hAnsi="Calibri Light" w:cs="Calibri Light"/>
          <w:sz w:val="24"/>
          <w:szCs w:val="24"/>
          <w:lang w:val="es-DO"/>
        </w:rPr>
        <w:t>3</w:t>
      </w:r>
      <w:r w:rsidRPr="00D62A83">
        <w:rPr>
          <w:rFonts w:ascii="Calibri Light" w:hAnsi="Calibri Light" w:cs="Calibri Light"/>
          <w:sz w:val="24"/>
          <w:szCs w:val="24"/>
          <w:lang w:val="es-DO"/>
        </w:rPr>
        <w:t>.</w:t>
      </w:r>
    </w:p>
    <w:p w14:paraId="080D1402" w14:textId="78C53A15" w:rsidR="003D4B8F" w:rsidRDefault="003D4B8F" w:rsidP="003D4B8F">
      <w:pPr>
        <w:spacing w:line="480" w:lineRule="auto"/>
        <w:jc w:val="both"/>
        <w:rPr>
          <w:rFonts w:asciiTheme="majorHAnsi" w:hAnsiTheme="majorHAnsi" w:cstheme="majorHAnsi"/>
          <w:sz w:val="24"/>
          <w:szCs w:val="24"/>
          <w:lang w:val="es-DO"/>
        </w:rPr>
      </w:pPr>
    </w:p>
    <w:p w14:paraId="41524206" w14:textId="4CC0AB83" w:rsidR="003D4B8F" w:rsidRDefault="003C0464" w:rsidP="003C0464">
      <w:pPr>
        <w:tabs>
          <w:tab w:val="left" w:pos="6030"/>
        </w:tabs>
        <w:spacing w:line="480" w:lineRule="auto"/>
        <w:jc w:val="both"/>
        <w:rPr>
          <w:rFonts w:asciiTheme="majorHAnsi" w:hAnsiTheme="majorHAnsi" w:cstheme="majorHAnsi"/>
          <w:sz w:val="24"/>
          <w:szCs w:val="24"/>
          <w:lang w:val="es-DO"/>
        </w:rPr>
      </w:pPr>
      <w:r>
        <w:rPr>
          <w:rFonts w:asciiTheme="majorHAnsi" w:hAnsiTheme="majorHAnsi" w:cstheme="majorHAnsi"/>
          <w:sz w:val="24"/>
          <w:szCs w:val="24"/>
          <w:lang w:val="es-DO"/>
        </w:rPr>
        <w:tab/>
      </w:r>
    </w:p>
    <w:p w14:paraId="38F0C51D" w14:textId="044AD618" w:rsidR="003D4B8F" w:rsidRDefault="003D4B8F" w:rsidP="003D4B8F">
      <w:pPr>
        <w:spacing w:line="480" w:lineRule="auto"/>
        <w:jc w:val="both"/>
        <w:rPr>
          <w:rFonts w:asciiTheme="majorHAnsi" w:hAnsiTheme="majorHAnsi" w:cstheme="majorHAnsi"/>
          <w:sz w:val="24"/>
          <w:szCs w:val="24"/>
          <w:lang w:val="es-DO"/>
        </w:rPr>
      </w:pPr>
    </w:p>
    <w:p w14:paraId="4604009B" w14:textId="77777777" w:rsidR="00152A7A" w:rsidRDefault="00152A7A" w:rsidP="003D4B8F">
      <w:pPr>
        <w:spacing w:line="480" w:lineRule="auto"/>
        <w:jc w:val="both"/>
        <w:rPr>
          <w:rFonts w:asciiTheme="majorHAnsi" w:hAnsiTheme="majorHAnsi" w:cstheme="majorHAnsi"/>
          <w:sz w:val="24"/>
          <w:szCs w:val="24"/>
          <w:lang w:val="es-DO"/>
        </w:rPr>
      </w:pPr>
    </w:p>
    <w:p w14:paraId="7C3CE716" w14:textId="77777777" w:rsidR="00152A7A" w:rsidRDefault="00152A7A" w:rsidP="003D4B8F">
      <w:pPr>
        <w:spacing w:line="480" w:lineRule="auto"/>
        <w:jc w:val="both"/>
        <w:rPr>
          <w:rFonts w:asciiTheme="majorHAnsi" w:hAnsiTheme="majorHAnsi" w:cstheme="majorHAnsi"/>
          <w:sz w:val="24"/>
          <w:szCs w:val="24"/>
          <w:lang w:val="es-DO"/>
        </w:rPr>
      </w:pPr>
    </w:p>
    <w:p w14:paraId="772278D1" w14:textId="04BD2354" w:rsidR="00EE1BDA" w:rsidRPr="00792BDF" w:rsidRDefault="00BB37C7" w:rsidP="004B3F95">
      <w:pPr>
        <w:pStyle w:val="Ttulo1"/>
        <w:ind w:left="0"/>
        <w:jc w:val="center"/>
        <w:rPr>
          <w:rFonts w:asciiTheme="majorHAnsi" w:hAnsiTheme="majorHAnsi" w:cstheme="majorHAnsi"/>
          <w:b/>
          <w:bCs/>
          <w:sz w:val="32"/>
          <w:szCs w:val="32"/>
          <w:lang w:val="es-DO"/>
        </w:rPr>
      </w:pPr>
      <w:r w:rsidRPr="00792BDF">
        <w:rPr>
          <w:rFonts w:asciiTheme="majorHAnsi" w:hAnsiTheme="majorHAnsi" w:cstheme="majorHAnsi"/>
          <w:b/>
          <w:bCs/>
          <w:sz w:val="32"/>
          <w:szCs w:val="32"/>
          <w:lang w:val="es-DO"/>
        </w:rPr>
        <w:lastRenderedPageBreak/>
        <w:t xml:space="preserve">ACCIONES PARA EL FORTALECIMIENTO INSTITUCIONAL </w:t>
      </w:r>
    </w:p>
    <w:p w14:paraId="4D92A03B" w14:textId="77777777" w:rsidR="00BB37C7" w:rsidRPr="00C42F13" w:rsidRDefault="00BB37C7" w:rsidP="00BB37C7">
      <w:pPr>
        <w:pStyle w:val="Ttulo2"/>
        <w:rPr>
          <w:rFonts w:cstheme="majorHAnsi"/>
          <w:b/>
          <w:bCs/>
          <w:color w:val="538135" w:themeColor="accent6" w:themeShade="BF"/>
          <w:u w:val="single"/>
          <w:lang w:val="es-DO"/>
        </w:rPr>
      </w:pPr>
      <w:bookmarkStart w:id="1" w:name="_Toc70427597"/>
      <w:r w:rsidRPr="00C42F13">
        <w:rPr>
          <w:rFonts w:cstheme="majorHAnsi"/>
          <w:b/>
          <w:bCs/>
          <w:color w:val="538135" w:themeColor="accent6" w:themeShade="BF"/>
          <w:u w:val="single"/>
          <w:lang w:val="es-DO"/>
        </w:rPr>
        <w:t>Formación servidores públicos</w:t>
      </w:r>
      <w:bookmarkEnd w:id="1"/>
      <w:r w:rsidRPr="00C42F13">
        <w:rPr>
          <w:rFonts w:cstheme="majorHAnsi"/>
          <w:b/>
          <w:bCs/>
          <w:color w:val="538135" w:themeColor="accent6" w:themeShade="BF"/>
          <w:u w:val="single"/>
          <w:lang w:val="es-DO"/>
        </w:rPr>
        <w:t xml:space="preserve"> </w:t>
      </w:r>
    </w:p>
    <w:p w14:paraId="0D19E488" w14:textId="77777777" w:rsidR="00BB37C7" w:rsidRPr="00BB37C7" w:rsidRDefault="00BB37C7" w:rsidP="00BB37C7">
      <w:pPr>
        <w:spacing w:after="0" w:line="360" w:lineRule="auto"/>
        <w:jc w:val="both"/>
        <w:rPr>
          <w:rFonts w:asciiTheme="majorHAnsi" w:hAnsiTheme="majorHAnsi" w:cstheme="majorHAnsi"/>
          <w:b/>
          <w:bCs/>
          <w:sz w:val="24"/>
          <w:szCs w:val="24"/>
          <w:u w:val="single"/>
          <w:lang w:val="es-DO"/>
        </w:rPr>
      </w:pPr>
    </w:p>
    <w:p w14:paraId="3560FADE" w14:textId="7F9DBDFF" w:rsidR="00BB37C7" w:rsidRPr="00A164E7" w:rsidRDefault="00BB37C7" w:rsidP="00BB37C7">
      <w:pPr>
        <w:spacing w:after="0" w:line="360" w:lineRule="auto"/>
        <w:jc w:val="both"/>
        <w:rPr>
          <w:rFonts w:asciiTheme="majorHAnsi" w:hAnsiTheme="majorHAnsi" w:cstheme="majorHAnsi"/>
          <w:sz w:val="24"/>
          <w:szCs w:val="24"/>
          <w:lang w:val="es-DO"/>
        </w:rPr>
      </w:pPr>
      <w:r w:rsidRPr="00A164E7">
        <w:rPr>
          <w:rFonts w:asciiTheme="majorHAnsi" w:hAnsiTheme="majorHAnsi" w:cstheme="majorHAnsi"/>
          <w:sz w:val="24"/>
          <w:szCs w:val="24"/>
          <w:lang w:val="es-DO"/>
        </w:rPr>
        <w:t>Como meta propuesta en nuestro POA 20</w:t>
      </w:r>
      <w:r w:rsidR="00762AFC">
        <w:rPr>
          <w:rFonts w:asciiTheme="majorHAnsi" w:hAnsiTheme="majorHAnsi" w:cstheme="majorHAnsi"/>
          <w:sz w:val="24"/>
          <w:szCs w:val="24"/>
          <w:lang w:val="es-DO"/>
        </w:rPr>
        <w:t>2</w:t>
      </w:r>
      <w:r w:rsidR="00832AF5">
        <w:rPr>
          <w:rFonts w:asciiTheme="majorHAnsi" w:hAnsiTheme="majorHAnsi" w:cstheme="majorHAnsi"/>
          <w:sz w:val="24"/>
          <w:szCs w:val="24"/>
          <w:lang w:val="es-DO"/>
        </w:rPr>
        <w:t>3</w:t>
      </w:r>
      <w:r w:rsidRPr="00A164E7">
        <w:rPr>
          <w:rFonts w:asciiTheme="majorHAnsi" w:hAnsiTheme="majorHAnsi" w:cstheme="majorHAnsi"/>
          <w:sz w:val="24"/>
          <w:szCs w:val="24"/>
          <w:lang w:val="es-DO"/>
        </w:rPr>
        <w:t>, nos comprometimos en sensibilizar al 100% del personal de nuevo ingreso, labor que hasta al momento hemos estado realizando.</w:t>
      </w:r>
    </w:p>
    <w:p w14:paraId="3B22268E" w14:textId="00A9E560" w:rsidR="00252A9F" w:rsidRPr="00252A9F" w:rsidRDefault="00BB37C7" w:rsidP="00D2199E">
      <w:pPr>
        <w:spacing w:after="0" w:line="360" w:lineRule="auto"/>
        <w:jc w:val="both"/>
        <w:rPr>
          <w:rFonts w:asciiTheme="majorHAnsi" w:hAnsiTheme="majorHAnsi" w:cstheme="majorHAnsi"/>
          <w:sz w:val="24"/>
          <w:szCs w:val="24"/>
          <w:lang w:val="es-DO"/>
        </w:rPr>
      </w:pPr>
      <w:r w:rsidRPr="00252A9F">
        <w:rPr>
          <w:rFonts w:asciiTheme="majorHAnsi" w:hAnsiTheme="majorHAnsi" w:cstheme="majorHAnsi"/>
          <w:sz w:val="24"/>
          <w:szCs w:val="24"/>
          <w:lang w:val="es-DO"/>
        </w:rPr>
        <w:t xml:space="preserve">Como parte de la </w:t>
      </w:r>
      <w:r w:rsidR="000D765F" w:rsidRPr="00252A9F">
        <w:rPr>
          <w:rFonts w:asciiTheme="majorHAnsi" w:hAnsiTheme="majorHAnsi" w:cstheme="majorHAnsi"/>
          <w:sz w:val="24"/>
          <w:szCs w:val="24"/>
          <w:lang w:val="es-DO"/>
        </w:rPr>
        <w:t xml:space="preserve">promoción de una Cultura de Transparencia institucional, hemos realizado </w:t>
      </w:r>
      <w:r w:rsidR="00252A9F" w:rsidRPr="00252A9F">
        <w:rPr>
          <w:rFonts w:asciiTheme="majorHAnsi" w:hAnsiTheme="majorHAnsi" w:cstheme="majorHAnsi"/>
          <w:sz w:val="24"/>
          <w:szCs w:val="24"/>
          <w:lang w:val="es-DO"/>
        </w:rPr>
        <w:t>las sensibilizaciones</w:t>
      </w:r>
      <w:r w:rsidR="000D765F" w:rsidRPr="00252A9F">
        <w:rPr>
          <w:rFonts w:asciiTheme="majorHAnsi" w:hAnsiTheme="majorHAnsi" w:cstheme="majorHAnsi"/>
          <w:sz w:val="24"/>
          <w:szCs w:val="24"/>
          <w:lang w:val="es-DO"/>
        </w:rPr>
        <w:t xml:space="preserve"> siguientes: </w:t>
      </w:r>
    </w:p>
    <w:p w14:paraId="0EB953B9" w14:textId="71303F0D" w:rsidR="00E448D3" w:rsidRDefault="00E448D3" w:rsidP="00E448D3">
      <w:pPr>
        <w:numPr>
          <w:ilvl w:val="0"/>
          <w:numId w:val="3"/>
        </w:numPr>
        <w:spacing w:before="40" w:line="360" w:lineRule="auto"/>
        <w:rPr>
          <w:rFonts w:asciiTheme="majorHAnsi" w:hAnsiTheme="majorHAnsi" w:cstheme="majorHAnsi"/>
          <w:sz w:val="24"/>
          <w:szCs w:val="24"/>
          <w:lang w:val="es-DO"/>
        </w:rPr>
      </w:pPr>
      <w:r w:rsidRPr="00D2199E">
        <w:rPr>
          <w:rFonts w:asciiTheme="majorHAnsi" w:hAnsiTheme="majorHAnsi" w:cstheme="majorHAnsi"/>
          <w:sz w:val="24"/>
          <w:szCs w:val="24"/>
          <w:lang w:val="es-DO"/>
        </w:rPr>
        <w:t>Sensibilización</w:t>
      </w:r>
      <w:r w:rsidR="00EE1BDA" w:rsidRPr="00D2199E">
        <w:rPr>
          <w:rFonts w:asciiTheme="majorHAnsi" w:hAnsiTheme="majorHAnsi" w:cstheme="majorHAnsi"/>
          <w:sz w:val="24"/>
          <w:szCs w:val="24"/>
          <w:lang w:val="es-DO"/>
        </w:rPr>
        <w:t xml:space="preserve"> sobre la</w:t>
      </w:r>
      <w:r w:rsidRPr="00D2199E">
        <w:rPr>
          <w:rFonts w:asciiTheme="majorHAnsi" w:hAnsiTheme="majorHAnsi" w:cstheme="majorHAnsi"/>
          <w:sz w:val="24"/>
          <w:szCs w:val="24"/>
          <w:lang w:val="es-DO"/>
        </w:rPr>
        <w:t xml:space="preserve"> </w:t>
      </w:r>
      <w:r w:rsidR="00EE1BDA" w:rsidRPr="00D2199E">
        <w:rPr>
          <w:rFonts w:asciiTheme="majorHAnsi" w:hAnsiTheme="majorHAnsi" w:cstheme="majorHAnsi"/>
          <w:sz w:val="24"/>
          <w:szCs w:val="24"/>
          <w:lang w:val="es-DO"/>
        </w:rPr>
        <w:t>Ley General de Libre Acceso a la Información Pública, No. 200-04</w:t>
      </w:r>
      <w:r w:rsidR="00D2199E">
        <w:rPr>
          <w:rFonts w:asciiTheme="majorHAnsi" w:hAnsiTheme="majorHAnsi" w:cstheme="majorHAnsi"/>
          <w:sz w:val="24"/>
          <w:szCs w:val="24"/>
          <w:lang w:val="es-DO"/>
        </w:rPr>
        <w:t xml:space="preserve">, a </w:t>
      </w:r>
      <w:r w:rsidR="00D2199E" w:rsidRPr="00B65812">
        <w:rPr>
          <w:rFonts w:asciiTheme="majorHAnsi" w:hAnsiTheme="majorHAnsi" w:cstheme="majorHAnsi"/>
          <w:sz w:val="24"/>
          <w:szCs w:val="24"/>
          <w:lang w:val="es-DO"/>
        </w:rPr>
        <w:t>2</w:t>
      </w:r>
      <w:r w:rsidR="00762AFC" w:rsidRPr="00B65812">
        <w:rPr>
          <w:rFonts w:asciiTheme="majorHAnsi" w:hAnsiTheme="majorHAnsi" w:cstheme="majorHAnsi"/>
          <w:sz w:val="24"/>
          <w:szCs w:val="24"/>
          <w:lang w:val="es-DO"/>
        </w:rPr>
        <w:t>6</w:t>
      </w:r>
      <w:r w:rsidR="00D2199E" w:rsidRPr="00D049EC">
        <w:rPr>
          <w:rFonts w:asciiTheme="majorHAnsi" w:hAnsiTheme="majorHAnsi" w:cstheme="majorHAnsi"/>
          <w:color w:val="FF0000"/>
          <w:sz w:val="24"/>
          <w:szCs w:val="24"/>
          <w:lang w:val="es-DO"/>
        </w:rPr>
        <w:t xml:space="preserve"> </w:t>
      </w:r>
      <w:r w:rsidR="00D2199E">
        <w:rPr>
          <w:rFonts w:asciiTheme="majorHAnsi" w:hAnsiTheme="majorHAnsi" w:cstheme="majorHAnsi"/>
          <w:sz w:val="24"/>
          <w:szCs w:val="24"/>
          <w:lang w:val="es-DO"/>
        </w:rPr>
        <w:t xml:space="preserve">colaboradores que conforman el 100% del </w:t>
      </w:r>
      <w:r w:rsidRPr="00D2199E">
        <w:rPr>
          <w:rFonts w:asciiTheme="majorHAnsi" w:hAnsiTheme="majorHAnsi" w:cstheme="majorHAnsi"/>
          <w:sz w:val="24"/>
          <w:szCs w:val="24"/>
          <w:lang w:val="es-DO"/>
        </w:rPr>
        <w:t xml:space="preserve">personal de nuevo ingreso para el </w:t>
      </w:r>
      <w:r w:rsidR="00252A9F" w:rsidRPr="00D2199E">
        <w:rPr>
          <w:rFonts w:asciiTheme="majorHAnsi" w:hAnsiTheme="majorHAnsi" w:cstheme="majorHAnsi"/>
          <w:sz w:val="24"/>
          <w:szCs w:val="24"/>
          <w:lang w:val="es-DO"/>
        </w:rPr>
        <w:t>semestre enero-junio</w:t>
      </w:r>
      <w:r w:rsidR="00BF3F06">
        <w:rPr>
          <w:rFonts w:asciiTheme="majorHAnsi" w:hAnsiTheme="majorHAnsi" w:cstheme="majorHAnsi"/>
          <w:sz w:val="24"/>
          <w:szCs w:val="24"/>
          <w:lang w:val="es-DO"/>
        </w:rPr>
        <w:t>.</w:t>
      </w:r>
      <w:r w:rsidRPr="00D2199E">
        <w:rPr>
          <w:rFonts w:asciiTheme="majorHAnsi" w:hAnsiTheme="majorHAnsi" w:cstheme="majorHAnsi"/>
          <w:sz w:val="24"/>
          <w:szCs w:val="24"/>
          <w:lang w:val="es-DO"/>
        </w:rPr>
        <w:t xml:space="preserve">   </w:t>
      </w:r>
    </w:p>
    <w:p w14:paraId="26AFDF7D" w14:textId="1300C637" w:rsidR="00252A9F" w:rsidRDefault="008E5F86" w:rsidP="008E5F86">
      <w:pPr>
        <w:pStyle w:val="Prrafodelista"/>
        <w:numPr>
          <w:ilvl w:val="0"/>
          <w:numId w:val="3"/>
        </w:numPr>
        <w:spacing w:before="40" w:line="288" w:lineRule="auto"/>
        <w:rPr>
          <w:rFonts w:ascii="Calibri Light" w:hAnsi="Calibri Light" w:cs="Calibri Light"/>
          <w:sz w:val="24"/>
          <w:szCs w:val="24"/>
          <w:lang w:val="es-DO"/>
        </w:rPr>
      </w:pPr>
      <w:bookmarkStart w:id="2" w:name="_Hlk108526115"/>
      <w:r>
        <w:rPr>
          <w:rFonts w:ascii="Calibri Light" w:hAnsi="Calibri Light" w:cs="Calibri Light"/>
          <w:sz w:val="24"/>
          <w:szCs w:val="24"/>
          <w:lang w:val="es-DO"/>
        </w:rPr>
        <w:t>Taller sobre el Marco Normativo del Uso de las TIC y Gobierno Electrónico en el Estado y la importancia del CIGETIC, al personal de Directivos y Encargados.</w:t>
      </w:r>
      <w:bookmarkEnd w:id="2"/>
    </w:p>
    <w:p w14:paraId="4DC3E14C" w14:textId="77777777" w:rsidR="004B5BDB" w:rsidRDefault="004B5BDB" w:rsidP="004B5BDB">
      <w:pPr>
        <w:pStyle w:val="Prrafodelista"/>
        <w:spacing w:before="40" w:line="288" w:lineRule="auto"/>
        <w:rPr>
          <w:rFonts w:ascii="Calibri Light" w:hAnsi="Calibri Light" w:cs="Calibri Light"/>
          <w:sz w:val="24"/>
          <w:szCs w:val="24"/>
          <w:lang w:val="es-DO"/>
        </w:rPr>
      </w:pPr>
    </w:p>
    <w:p w14:paraId="57772A91" w14:textId="2DD6DFDF" w:rsidR="004B5BDB" w:rsidRPr="00D53746" w:rsidRDefault="004B5BDB" w:rsidP="008E5F86">
      <w:pPr>
        <w:pStyle w:val="Prrafodelista"/>
        <w:numPr>
          <w:ilvl w:val="0"/>
          <w:numId w:val="3"/>
        </w:numPr>
        <w:spacing w:before="40" w:line="288" w:lineRule="auto"/>
        <w:rPr>
          <w:rFonts w:ascii="Calibri Light" w:hAnsi="Calibri Light" w:cs="Calibri Light"/>
          <w:sz w:val="24"/>
          <w:szCs w:val="24"/>
          <w:lang w:val="es-DO"/>
        </w:rPr>
      </w:pPr>
      <w:r w:rsidRPr="00D53746">
        <w:rPr>
          <w:rFonts w:ascii="Calibri Light" w:hAnsi="Calibri Light" w:cs="Calibri Light"/>
          <w:sz w:val="24"/>
          <w:szCs w:val="24"/>
          <w:lang w:val="es-DO"/>
        </w:rPr>
        <w:t xml:space="preserve">Taller práctico sobre la “Ley General de Libre Acceso a la Información No. 200-04”, a </w:t>
      </w:r>
      <w:r w:rsidR="00167477">
        <w:rPr>
          <w:rFonts w:ascii="Calibri Light" w:hAnsi="Calibri Light" w:cs="Calibri Light"/>
          <w:sz w:val="24"/>
          <w:szCs w:val="24"/>
          <w:lang w:val="es-DO"/>
        </w:rPr>
        <w:t xml:space="preserve">todo el personal de </w:t>
      </w:r>
      <w:r w:rsidRPr="00D53746">
        <w:rPr>
          <w:rFonts w:ascii="Calibri Light" w:hAnsi="Calibri Light" w:cs="Calibri Light"/>
          <w:sz w:val="24"/>
          <w:szCs w:val="24"/>
          <w:lang w:val="es-DO"/>
        </w:rPr>
        <w:t xml:space="preserve">la Dirección de Servicios. </w:t>
      </w:r>
    </w:p>
    <w:p w14:paraId="14C26660" w14:textId="77777777" w:rsidR="004B5BDB" w:rsidRPr="00D53746" w:rsidRDefault="004B5BDB" w:rsidP="004B5BDB">
      <w:pPr>
        <w:pStyle w:val="Prrafodelista"/>
        <w:rPr>
          <w:rFonts w:ascii="Calibri Light" w:hAnsi="Calibri Light" w:cs="Calibri Light"/>
          <w:sz w:val="24"/>
          <w:szCs w:val="24"/>
          <w:lang w:val="es-DO"/>
        </w:rPr>
      </w:pPr>
    </w:p>
    <w:p w14:paraId="07C55692" w14:textId="07507CC6" w:rsidR="00C42F13" w:rsidRPr="00D53746" w:rsidRDefault="004B5BDB" w:rsidP="004B5BDB">
      <w:pPr>
        <w:pStyle w:val="Prrafodelista"/>
        <w:numPr>
          <w:ilvl w:val="0"/>
          <w:numId w:val="3"/>
        </w:numPr>
        <w:spacing w:before="40" w:line="288" w:lineRule="auto"/>
        <w:rPr>
          <w:rFonts w:ascii="Calibri Light" w:hAnsi="Calibri Light" w:cs="Calibri Light"/>
          <w:sz w:val="24"/>
          <w:szCs w:val="24"/>
          <w:lang w:val="es-DO"/>
        </w:rPr>
      </w:pPr>
      <w:r w:rsidRPr="00D53746">
        <w:rPr>
          <w:rFonts w:ascii="Calibri Light" w:hAnsi="Calibri Light" w:cs="Calibri Light"/>
          <w:sz w:val="24"/>
          <w:szCs w:val="24"/>
          <w:lang w:val="es-DO"/>
        </w:rPr>
        <w:t>Sensibilización “Documentos Portal de Transparencia”</w:t>
      </w:r>
    </w:p>
    <w:p w14:paraId="44C6E616" w14:textId="6D87A4AC" w:rsidR="00252A9F" w:rsidRPr="001525E5" w:rsidRDefault="00252A9F" w:rsidP="00252A9F">
      <w:pPr>
        <w:spacing w:line="360" w:lineRule="auto"/>
        <w:rPr>
          <w:rFonts w:asciiTheme="majorHAnsi" w:eastAsiaTheme="majorEastAsia" w:hAnsiTheme="majorHAnsi" w:cstheme="majorHAnsi"/>
          <w:b/>
          <w:bCs/>
          <w:color w:val="538135" w:themeColor="accent6" w:themeShade="BF"/>
          <w:sz w:val="26"/>
          <w:szCs w:val="26"/>
          <w:u w:val="single"/>
          <w:lang w:val="es-DO"/>
        </w:rPr>
      </w:pPr>
      <w:r w:rsidRPr="001525E5">
        <w:rPr>
          <w:rFonts w:asciiTheme="majorHAnsi" w:eastAsiaTheme="majorEastAsia" w:hAnsiTheme="majorHAnsi" w:cstheme="majorHAnsi"/>
          <w:b/>
          <w:bCs/>
          <w:color w:val="538135" w:themeColor="accent6" w:themeShade="BF"/>
          <w:sz w:val="26"/>
          <w:szCs w:val="26"/>
          <w:u w:val="single"/>
          <w:lang w:val="es-DO"/>
        </w:rPr>
        <w:t>Participación en actividades externas</w:t>
      </w:r>
    </w:p>
    <w:p w14:paraId="1D75C0A5" w14:textId="1B2722D4" w:rsidR="00252A9F" w:rsidRPr="001525E5" w:rsidRDefault="00252A9F" w:rsidP="00032310">
      <w:pPr>
        <w:spacing w:line="240" w:lineRule="auto"/>
        <w:jc w:val="both"/>
        <w:rPr>
          <w:rFonts w:ascii="Calibri Light" w:hAnsi="Calibri Light" w:cs="Calibri Light"/>
          <w:sz w:val="24"/>
          <w:szCs w:val="24"/>
          <w:lang w:val="es-DO"/>
        </w:rPr>
      </w:pPr>
      <w:r w:rsidRPr="001525E5">
        <w:rPr>
          <w:rFonts w:ascii="Calibri Light" w:hAnsi="Calibri Light" w:cs="Calibri Light"/>
          <w:sz w:val="24"/>
          <w:szCs w:val="24"/>
          <w:lang w:val="es-DO"/>
        </w:rPr>
        <w:t xml:space="preserve">Participamos en las actividades programas por la Dirección General de Ética a Integridad Gubernamental -DIGEIG, para </w:t>
      </w:r>
      <w:r w:rsidR="00167477">
        <w:rPr>
          <w:rFonts w:ascii="Calibri Light" w:hAnsi="Calibri Light" w:cs="Calibri Light"/>
          <w:sz w:val="24"/>
          <w:szCs w:val="24"/>
          <w:lang w:val="es-DO"/>
        </w:rPr>
        <w:t xml:space="preserve">enero </w:t>
      </w:r>
      <w:r w:rsidR="00167477" w:rsidRPr="00D62A83">
        <w:rPr>
          <w:rFonts w:ascii="Calibri Light" w:hAnsi="Calibri Light" w:cs="Calibri Light"/>
          <w:sz w:val="24"/>
          <w:szCs w:val="24"/>
          <w:lang w:val="es-DO"/>
        </w:rPr>
        <w:t>-</w:t>
      </w:r>
      <w:r w:rsidR="00167477">
        <w:rPr>
          <w:rFonts w:ascii="Calibri Light" w:hAnsi="Calibri Light" w:cs="Calibri Light"/>
          <w:sz w:val="24"/>
          <w:szCs w:val="24"/>
          <w:lang w:val="es-DO"/>
        </w:rPr>
        <w:t>noviembre</w:t>
      </w:r>
      <w:r w:rsidR="00167477" w:rsidRPr="00D62A83">
        <w:rPr>
          <w:rFonts w:ascii="Calibri Light" w:hAnsi="Calibri Light" w:cs="Calibri Light"/>
          <w:sz w:val="24"/>
          <w:szCs w:val="24"/>
          <w:lang w:val="es-DO"/>
        </w:rPr>
        <w:t xml:space="preserve"> 202</w:t>
      </w:r>
      <w:r w:rsidR="00167477">
        <w:rPr>
          <w:rFonts w:ascii="Calibri Light" w:hAnsi="Calibri Light" w:cs="Calibri Light"/>
          <w:sz w:val="24"/>
          <w:szCs w:val="24"/>
          <w:lang w:val="es-DO"/>
        </w:rPr>
        <w:t>3</w:t>
      </w:r>
      <w:r w:rsidR="00167477" w:rsidRPr="00D62A83">
        <w:rPr>
          <w:rFonts w:ascii="Calibri Light" w:hAnsi="Calibri Light" w:cs="Calibri Light"/>
          <w:sz w:val="24"/>
          <w:szCs w:val="24"/>
          <w:lang w:val="es-DO"/>
        </w:rPr>
        <w:t>.</w:t>
      </w:r>
    </w:p>
    <w:p w14:paraId="538B80F4" w14:textId="62EFDA32" w:rsidR="008E5F86" w:rsidRDefault="008E5F86" w:rsidP="008E5F86">
      <w:pPr>
        <w:numPr>
          <w:ilvl w:val="0"/>
          <w:numId w:val="6"/>
        </w:numPr>
        <w:spacing w:before="40" w:line="360" w:lineRule="auto"/>
        <w:rPr>
          <w:rFonts w:ascii="Calibri Light" w:hAnsi="Calibri Light" w:cs="Calibri Light"/>
          <w:sz w:val="24"/>
          <w:szCs w:val="24"/>
          <w:lang w:val="es-DO"/>
        </w:rPr>
      </w:pPr>
      <w:r>
        <w:rPr>
          <w:rFonts w:ascii="Calibri Light" w:hAnsi="Calibri Light" w:cs="Calibri Light"/>
          <w:sz w:val="24"/>
          <w:szCs w:val="24"/>
          <w:lang w:val="es-DO"/>
        </w:rPr>
        <w:t>Lanzamiento 5to Plan de Acción de Gobierno Abierto</w:t>
      </w:r>
      <w:r w:rsidR="00BF3F06">
        <w:rPr>
          <w:rFonts w:ascii="Calibri Light" w:hAnsi="Calibri Light" w:cs="Calibri Light"/>
          <w:sz w:val="24"/>
          <w:szCs w:val="24"/>
          <w:lang w:val="es-DO"/>
        </w:rPr>
        <w:t>.</w:t>
      </w:r>
      <w:r>
        <w:rPr>
          <w:rFonts w:ascii="Calibri Light" w:hAnsi="Calibri Light" w:cs="Calibri Light"/>
          <w:sz w:val="24"/>
          <w:szCs w:val="24"/>
          <w:lang w:val="es-DO"/>
        </w:rPr>
        <w:t xml:space="preserve"> </w:t>
      </w:r>
    </w:p>
    <w:p w14:paraId="29DEE503" w14:textId="77777777" w:rsidR="008E5F86" w:rsidRDefault="008E5F86" w:rsidP="008E5F86">
      <w:pPr>
        <w:numPr>
          <w:ilvl w:val="0"/>
          <w:numId w:val="6"/>
        </w:numPr>
        <w:spacing w:before="40" w:line="360" w:lineRule="auto"/>
        <w:rPr>
          <w:rFonts w:ascii="Calibri Light" w:hAnsi="Calibri Light" w:cs="Calibri Light"/>
          <w:sz w:val="24"/>
          <w:szCs w:val="24"/>
          <w:lang w:val="es-DO"/>
        </w:rPr>
      </w:pPr>
      <w:r>
        <w:rPr>
          <w:rFonts w:ascii="Calibri Light" w:hAnsi="Calibri Light" w:cs="Calibri Light"/>
          <w:sz w:val="24"/>
          <w:szCs w:val="24"/>
          <w:lang w:val="es-DO"/>
        </w:rPr>
        <w:t>Gobierno Abierto Información Pública y Datos en formatos Abiertos.</w:t>
      </w:r>
    </w:p>
    <w:p w14:paraId="4AB137C5" w14:textId="77777777" w:rsidR="00167477" w:rsidRDefault="004B5BDB" w:rsidP="008E5F86">
      <w:pPr>
        <w:numPr>
          <w:ilvl w:val="0"/>
          <w:numId w:val="6"/>
        </w:numPr>
        <w:spacing w:before="40" w:line="360" w:lineRule="auto"/>
        <w:rPr>
          <w:rFonts w:ascii="Calibri Light" w:hAnsi="Calibri Light" w:cs="Calibri Light"/>
          <w:sz w:val="24"/>
          <w:szCs w:val="24"/>
          <w:lang w:val="es-DO"/>
        </w:rPr>
      </w:pPr>
      <w:r>
        <w:rPr>
          <w:rFonts w:ascii="Calibri Light" w:hAnsi="Calibri Light" w:cs="Calibri Light"/>
          <w:sz w:val="24"/>
          <w:szCs w:val="24"/>
          <w:lang w:val="es-DO"/>
        </w:rPr>
        <w:t xml:space="preserve">Taller Ley 200-04 y herramientas vinculantes. </w:t>
      </w:r>
    </w:p>
    <w:p w14:paraId="71BB37BE" w14:textId="21262B6B" w:rsidR="008D595F" w:rsidRDefault="00167477" w:rsidP="00167477">
      <w:pPr>
        <w:numPr>
          <w:ilvl w:val="0"/>
          <w:numId w:val="6"/>
        </w:numPr>
        <w:spacing w:before="40" w:line="360" w:lineRule="auto"/>
        <w:rPr>
          <w:rFonts w:ascii="Calibri Light" w:hAnsi="Calibri Light" w:cs="Calibri Light"/>
          <w:sz w:val="24"/>
          <w:szCs w:val="24"/>
          <w:lang w:val="es-DO"/>
        </w:rPr>
      </w:pPr>
      <w:proofErr w:type="gramStart"/>
      <w:r w:rsidRPr="00167477">
        <w:rPr>
          <w:rFonts w:ascii="Calibri Light" w:hAnsi="Calibri Light" w:cs="Calibri Light"/>
          <w:sz w:val="24"/>
          <w:szCs w:val="24"/>
          <w:lang w:val="es-DO"/>
        </w:rPr>
        <w:t xml:space="preserve">Semana del Derecho a </w:t>
      </w:r>
      <w:r w:rsidR="00834C68" w:rsidRPr="00167477">
        <w:rPr>
          <w:rFonts w:ascii="Calibri Light" w:hAnsi="Calibri Light" w:cs="Calibri Light"/>
          <w:sz w:val="24"/>
          <w:szCs w:val="24"/>
          <w:lang w:val="es-DO"/>
        </w:rPr>
        <w:t>Saber Día</w:t>
      </w:r>
      <w:proofErr w:type="gramEnd"/>
      <w:r w:rsidRPr="00167477">
        <w:rPr>
          <w:rFonts w:ascii="Calibri Light" w:hAnsi="Calibri Light" w:cs="Calibri Light"/>
          <w:sz w:val="24"/>
          <w:szCs w:val="24"/>
          <w:lang w:val="es-DO"/>
        </w:rPr>
        <w:t xml:space="preserve"> 1: juntos, hagamos viral el #derechoasaber. </w:t>
      </w:r>
      <w:r w:rsidRPr="00167477">
        <w:rPr>
          <w:rFonts w:ascii="Segoe UI Symbol" w:hAnsi="Segoe UI Symbol" w:cs="Segoe UI Symbol"/>
          <w:sz w:val="24"/>
          <w:szCs w:val="24"/>
          <w:lang w:val="es-DO"/>
        </w:rPr>
        <w:t>➢</w:t>
      </w:r>
      <w:r w:rsidRPr="00167477">
        <w:rPr>
          <w:rFonts w:ascii="Calibri Light" w:hAnsi="Calibri Light" w:cs="Calibri Light"/>
          <w:sz w:val="24"/>
          <w:szCs w:val="24"/>
          <w:lang w:val="es-DO"/>
        </w:rPr>
        <w:t xml:space="preserve"> Día 2: somos transparencia. </w:t>
      </w:r>
      <w:r w:rsidRPr="00167477">
        <w:rPr>
          <w:rFonts w:ascii="Segoe UI Symbol" w:hAnsi="Segoe UI Symbol" w:cs="Segoe UI Symbol"/>
          <w:sz w:val="24"/>
          <w:szCs w:val="24"/>
          <w:lang w:val="es-DO"/>
        </w:rPr>
        <w:t>➢</w:t>
      </w:r>
      <w:r w:rsidRPr="00167477">
        <w:rPr>
          <w:rFonts w:ascii="Calibri Light" w:hAnsi="Calibri Light" w:cs="Calibri Light"/>
          <w:sz w:val="24"/>
          <w:szCs w:val="24"/>
          <w:lang w:val="es-DO"/>
        </w:rPr>
        <w:t xml:space="preserve"> Día 3: un compromiso público. </w:t>
      </w:r>
      <w:r w:rsidRPr="00167477">
        <w:rPr>
          <w:rFonts w:ascii="Segoe UI Symbol" w:hAnsi="Segoe UI Symbol" w:cs="Segoe UI Symbol"/>
          <w:sz w:val="24"/>
          <w:szCs w:val="24"/>
          <w:lang w:val="es-DO"/>
        </w:rPr>
        <w:t>➢</w:t>
      </w:r>
      <w:r w:rsidRPr="00167477">
        <w:rPr>
          <w:rFonts w:ascii="Calibri Light" w:hAnsi="Calibri Light" w:cs="Calibri Light"/>
          <w:sz w:val="24"/>
          <w:szCs w:val="24"/>
          <w:lang w:val="es-DO"/>
        </w:rPr>
        <w:t xml:space="preserve"> Día 4: tecnología e innovación.</w:t>
      </w:r>
    </w:p>
    <w:p w14:paraId="1099EA99" w14:textId="77777777" w:rsidR="00C61D16" w:rsidRPr="00C61D16" w:rsidRDefault="00C61D16" w:rsidP="00C61D16">
      <w:pPr>
        <w:pStyle w:val="Prrafodelista"/>
        <w:numPr>
          <w:ilvl w:val="0"/>
          <w:numId w:val="6"/>
        </w:numPr>
        <w:spacing w:before="40" w:line="360" w:lineRule="auto"/>
        <w:jc w:val="both"/>
        <w:rPr>
          <w:rFonts w:asciiTheme="majorHAnsi" w:hAnsiTheme="majorHAnsi" w:cstheme="majorHAnsi"/>
          <w:sz w:val="24"/>
          <w:szCs w:val="24"/>
          <w:lang w:val="es-DO"/>
        </w:rPr>
      </w:pPr>
      <w:r w:rsidRPr="009B0DBA">
        <w:rPr>
          <w:rFonts w:ascii="Century Gothic" w:hAnsi="Century Gothic" w:cs="Calibri Light"/>
          <w:b/>
          <w:bCs/>
          <w:sz w:val="24"/>
          <w:szCs w:val="24"/>
          <w:lang w:val="es-DO"/>
        </w:rPr>
        <w:lastRenderedPageBreak/>
        <w:t>“</w:t>
      </w:r>
      <w:r w:rsidRPr="00C61D16">
        <w:rPr>
          <w:rFonts w:asciiTheme="majorHAnsi" w:hAnsiTheme="majorHAnsi" w:cstheme="majorHAnsi"/>
          <w:sz w:val="24"/>
          <w:szCs w:val="24"/>
          <w:lang w:val="es-DO"/>
        </w:rPr>
        <w:t>Capacitación en transparencia y herramientas vinculantes”</w:t>
      </w:r>
    </w:p>
    <w:p w14:paraId="58CB76D0" w14:textId="1BD6853C" w:rsidR="00C61D16" w:rsidRDefault="00C61D16" w:rsidP="00C61D16">
      <w:pPr>
        <w:spacing w:before="40" w:line="360" w:lineRule="auto"/>
        <w:ind w:left="720"/>
        <w:rPr>
          <w:rFonts w:ascii="Calibri Light" w:hAnsi="Calibri Light" w:cs="Calibri Light"/>
          <w:sz w:val="24"/>
          <w:szCs w:val="24"/>
          <w:lang w:val="es-DO"/>
        </w:rPr>
      </w:pPr>
    </w:p>
    <w:p w14:paraId="0FC20ABE" w14:textId="2222DA7D" w:rsidR="00576738" w:rsidRDefault="00576738" w:rsidP="00C61D16">
      <w:pPr>
        <w:spacing w:before="40" w:line="360" w:lineRule="auto"/>
        <w:ind w:left="720"/>
        <w:rPr>
          <w:rFonts w:ascii="Calibri Light" w:hAnsi="Calibri Light" w:cs="Calibri Light"/>
          <w:sz w:val="24"/>
          <w:szCs w:val="24"/>
          <w:lang w:val="es-DO"/>
        </w:rPr>
      </w:pPr>
    </w:p>
    <w:p w14:paraId="2E24C17B" w14:textId="531F5DE1" w:rsidR="00576738" w:rsidRDefault="00576738" w:rsidP="00C61D16">
      <w:pPr>
        <w:spacing w:before="40" w:line="360" w:lineRule="auto"/>
        <w:ind w:left="720"/>
        <w:rPr>
          <w:rFonts w:ascii="Calibri Light" w:hAnsi="Calibri Light" w:cs="Calibri Light"/>
          <w:sz w:val="24"/>
          <w:szCs w:val="24"/>
          <w:lang w:val="es-DO"/>
        </w:rPr>
      </w:pPr>
    </w:p>
    <w:p w14:paraId="7561648A" w14:textId="345B003D" w:rsidR="00576738" w:rsidRDefault="00576738" w:rsidP="00C61D16">
      <w:pPr>
        <w:spacing w:before="40" w:line="360" w:lineRule="auto"/>
        <w:ind w:left="720"/>
        <w:rPr>
          <w:rFonts w:ascii="Calibri Light" w:hAnsi="Calibri Light" w:cs="Calibri Light"/>
          <w:sz w:val="24"/>
          <w:szCs w:val="24"/>
          <w:lang w:val="es-DO"/>
        </w:rPr>
      </w:pPr>
    </w:p>
    <w:p w14:paraId="2224F29D" w14:textId="7E7C2B53" w:rsidR="00576738" w:rsidRDefault="00576738" w:rsidP="00C61D16">
      <w:pPr>
        <w:spacing w:before="40" w:line="360" w:lineRule="auto"/>
        <w:ind w:left="720"/>
        <w:rPr>
          <w:rFonts w:ascii="Calibri Light" w:hAnsi="Calibri Light" w:cs="Calibri Light"/>
          <w:sz w:val="24"/>
          <w:szCs w:val="24"/>
          <w:lang w:val="es-DO"/>
        </w:rPr>
      </w:pPr>
    </w:p>
    <w:p w14:paraId="7C971B7D" w14:textId="4C0692DB" w:rsidR="00576738" w:rsidRDefault="00576738" w:rsidP="00C61D16">
      <w:pPr>
        <w:spacing w:before="40" w:line="360" w:lineRule="auto"/>
        <w:ind w:left="720"/>
        <w:rPr>
          <w:rFonts w:ascii="Calibri Light" w:hAnsi="Calibri Light" w:cs="Calibri Light"/>
          <w:sz w:val="24"/>
          <w:szCs w:val="24"/>
          <w:lang w:val="es-DO"/>
        </w:rPr>
      </w:pPr>
    </w:p>
    <w:p w14:paraId="333CAC8F" w14:textId="39B4AAFD" w:rsidR="00576738" w:rsidRDefault="00576738" w:rsidP="00C61D16">
      <w:pPr>
        <w:spacing w:before="40" w:line="360" w:lineRule="auto"/>
        <w:ind w:left="720"/>
        <w:rPr>
          <w:rFonts w:ascii="Calibri Light" w:hAnsi="Calibri Light" w:cs="Calibri Light"/>
          <w:sz w:val="24"/>
          <w:szCs w:val="24"/>
          <w:lang w:val="es-DO"/>
        </w:rPr>
      </w:pPr>
    </w:p>
    <w:p w14:paraId="631078DC" w14:textId="09F97EAB" w:rsidR="00576738" w:rsidRDefault="00576738" w:rsidP="00C61D16">
      <w:pPr>
        <w:spacing w:before="40" w:line="360" w:lineRule="auto"/>
        <w:ind w:left="720"/>
        <w:rPr>
          <w:rFonts w:ascii="Calibri Light" w:hAnsi="Calibri Light" w:cs="Calibri Light"/>
          <w:sz w:val="24"/>
          <w:szCs w:val="24"/>
          <w:lang w:val="es-DO"/>
        </w:rPr>
      </w:pPr>
    </w:p>
    <w:p w14:paraId="437D2B6E" w14:textId="33F7F57A" w:rsidR="00576738" w:rsidRDefault="00576738" w:rsidP="00C61D16">
      <w:pPr>
        <w:spacing w:before="40" w:line="360" w:lineRule="auto"/>
        <w:ind w:left="720"/>
        <w:rPr>
          <w:rFonts w:ascii="Calibri Light" w:hAnsi="Calibri Light" w:cs="Calibri Light"/>
          <w:sz w:val="24"/>
          <w:szCs w:val="24"/>
          <w:lang w:val="es-DO"/>
        </w:rPr>
      </w:pPr>
    </w:p>
    <w:p w14:paraId="4A910CFB" w14:textId="39ABD3D9" w:rsidR="00576738" w:rsidRDefault="00576738" w:rsidP="00C61D16">
      <w:pPr>
        <w:spacing w:before="40" w:line="360" w:lineRule="auto"/>
        <w:ind w:left="720"/>
        <w:rPr>
          <w:rFonts w:ascii="Calibri Light" w:hAnsi="Calibri Light" w:cs="Calibri Light"/>
          <w:sz w:val="24"/>
          <w:szCs w:val="24"/>
          <w:lang w:val="es-DO"/>
        </w:rPr>
      </w:pPr>
    </w:p>
    <w:p w14:paraId="0FEAFD6F" w14:textId="77777777" w:rsidR="00576738" w:rsidRPr="00167477" w:rsidRDefault="00576738" w:rsidP="00C61D16">
      <w:pPr>
        <w:spacing w:before="40" w:line="360" w:lineRule="auto"/>
        <w:ind w:left="720"/>
        <w:rPr>
          <w:rFonts w:ascii="Calibri Light" w:hAnsi="Calibri Light" w:cs="Calibri Light"/>
          <w:sz w:val="24"/>
          <w:szCs w:val="24"/>
          <w:lang w:val="es-DO"/>
        </w:rPr>
      </w:pPr>
    </w:p>
    <w:p w14:paraId="2A0CD5E7" w14:textId="67574F66" w:rsidR="003D4B8F" w:rsidRPr="00792BDF" w:rsidRDefault="00951D81" w:rsidP="000D765F">
      <w:pPr>
        <w:pStyle w:val="Ttulo1"/>
        <w:ind w:left="0"/>
        <w:jc w:val="center"/>
        <w:rPr>
          <w:rFonts w:asciiTheme="majorHAnsi" w:hAnsiTheme="majorHAnsi" w:cstheme="majorHAnsi"/>
          <w:b/>
          <w:bCs/>
          <w:sz w:val="32"/>
          <w:szCs w:val="32"/>
          <w:lang w:val="es-DO"/>
        </w:rPr>
      </w:pPr>
      <w:r w:rsidRPr="00792BDF">
        <w:rPr>
          <w:rFonts w:asciiTheme="majorHAnsi" w:hAnsiTheme="majorHAnsi" w:cstheme="majorHAnsi"/>
          <w:b/>
          <w:bCs/>
          <w:sz w:val="32"/>
          <w:szCs w:val="32"/>
          <w:lang w:val="es-DO"/>
        </w:rPr>
        <w:lastRenderedPageBreak/>
        <w:t>NIVEL DE CUMPLIMIENTO</w:t>
      </w:r>
      <w:r w:rsidR="001525E5" w:rsidRPr="00792BDF">
        <w:rPr>
          <w:rFonts w:asciiTheme="majorHAnsi" w:hAnsiTheme="majorHAnsi" w:cstheme="majorHAnsi"/>
          <w:b/>
          <w:bCs/>
          <w:sz w:val="32"/>
          <w:szCs w:val="32"/>
          <w:lang w:val="es-DO"/>
        </w:rPr>
        <w:t xml:space="preserve"> DE LAS SOLICITUDES DE</w:t>
      </w:r>
      <w:r w:rsidRPr="00792BDF">
        <w:rPr>
          <w:rFonts w:asciiTheme="majorHAnsi" w:hAnsiTheme="majorHAnsi" w:cstheme="majorHAnsi"/>
          <w:b/>
          <w:bCs/>
          <w:sz w:val="32"/>
          <w:szCs w:val="32"/>
          <w:lang w:val="es-DO"/>
        </w:rPr>
        <w:t xml:space="preserve"> ACCESO A LA INFORMACIÓN </w:t>
      </w:r>
    </w:p>
    <w:tbl>
      <w:tblPr>
        <w:tblStyle w:val="Tablaconcuadrcula2-nfasis5"/>
        <w:tblpPr w:leftFromText="141" w:rightFromText="141" w:vertAnchor="text" w:horzAnchor="margin" w:tblpY="1324"/>
        <w:tblW w:w="9898" w:type="dxa"/>
        <w:tblLook w:val="04A0" w:firstRow="1" w:lastRow="0" w:firstColumn="1" w:lastColumn="0" w:noHBand="0" w:noVBand="1"/>
      </w:tblPr>
      <w:tblGrid>
        <w:gridCol w:w="1839"/>
        <w:gridCol w:w="1606"/>
        <w:gridCol w:w="1418"/>
        <w:gridCol w:w="1067"/>
        <w:gridCol w:w="1266"/>
        <w:gridCol w:w="1511"/>
        <w:gridCol w:w="1191"/>
      </w:tblGrid>
      <w:tr w:rsidR="002170F1" w:rsidRPr="00BB37C7" w14:paraId="07795C9F" w14:textId="77777777" w:rsidTr="002170F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46B409EA" w14:textId="77777777" w:rsidR="002170F1" w:rsidRPr="00BB37C7" w:rsidRDefault="002170F1" w:rsidP="002170F1">
            <w:pPr>
              <w:jc w:val="center"/>
              <w:rPr>
                <w:rFonts w:asciiTheme="majorHAnsi" w:eastAsia="Times New Roman" w:hAnsiTheme="majorHAnsi" w:cstheme="majorHAnsi"/>
                <w:b w:val="0"/>
                <w:bCs w:val="0"/>
                <w:color w:val="FFFFFF"/>
                <w:sz w:val="24"/>
                <w:szCs w:val="24"/>
                <w:lang w:val="es-DO" w:eastAsia="es-DO"/>
              </w:rPr>
            </w:pPr>
          </w:p>
        </w:tc>
        <w:tc>
          <w:tcPr>
            <w:tcW w:w="6868" w:type="dxa"/>
            <w:gridSpan w:val="5"/>
            <w:noWrap/>
            <w:hideMark/>
          </w:tcPr>
          <w:p w14:paraId="03ED1E78" w14:textId="77777777" w:rsidR="002170F1" w:rsidRPr="00BB37C7" w:rsidRDefault="002170F1" w:rsidP="002170F1">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FFFFFF"/>
                <w:sz w:val="24"/>
                <w:szCs w:val="24"/>
                <w:lang w:val="es-DO" w:eastAsia="es-DO"/>
              </w:rPr>
            </w:pPr>
            <w:r w:rsidRPr="00BB37C7">
              <w:rPr>
                <w:rFonts w:asciiTheme="majorHAnsi" w:eastAsia="Times New Roman" w:hAnsiTheme="majorHAnsi" w:cstheme="majorHAnsi"/>
                <w:color w:val="FFFFFF"/>
                <w:sz w:val="24"/>
                <w:szCs w:val="24"/>
                <w:lang w:val="es-DO" w:eastAsia="es-DO"/>
              </w:rPr>
              <w:t>SOLICITUDES RESPONDIDAS</w:t>
            </w:r>
          </w:p>
        </w:tc>
        <w:tc>
          <w:tcPr>
            <w:tcW w:w="1191" w:type="dxa"/>
          </w:tcPr>
          <w:p w14:paraId="3AB68782" w14:textId="77777777" w:rsidR="002170F1" w:rsidRPr="00BB37C7" w:rsidRDefault="002170F1" w:rsidP="002170F1">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 w:val="24"/>
                <w:szCs w:val="24"/>
                <w:lang w:val="es-DO" w:eastAsia="es-DO"/>
              </w:rPr>
            </w:pPr>
          </w:p>
        </w:tc>
      </w:tr>
      <w:tr w:rsidR="002170F1" w:rsidRPr="00BB37C7" w14:paraId="5C5A6FDC"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55E303CC" w14:textId="77777777" w:rsidR="002170F1" w:rsidRPr="001525E5" w:rsidRDefault="002170F1" w:rsidP="002170F1">
            <w:pPr>
              <w:jc w:val="center"/>
              <w:rPr>
                <w:rFonts w:asciiTheme="majorHAnsi" w:eastAsia="Times New Roman" w:hAnsiTheme="majorHAnsi" w:cstheme="majorHAnsi"/>
                <w:color w:val="000000" w:themeColor="text1"/>
                <w:sz w:val="24"/>
                <w:szCs w:val="24"/>
                <w:lang w:val="es-DO" w:eastAsia="es-DO"/>
              </w:rPr>
            </w:pPr>
            <w:r w:rsidRPr="001525E5">
              <w:rPr>
                <w:rFonts w:asciiTheme="majorHAnsi" w:eastAsia="Times New Roman" w:hAnsiTheme="majorHAnsi" w:cstheme="majorHAnsi"/>
                <w:color w:val="000000" w:themeColor="text1"/>
                <w:sz w:val="24"/>
                <w:szCs w:val="24"/>
                <w:lang w:val="es-DO" w:eastAsia="es-DO"/>
              </w:rPr>
              <w:t xml:space="preserve">Mes </w:t>
            </w:r>
          </w:p>
        </w:tc>
        <w:tc>
          <w:tcPr>
            <w:tcW w:w="1606" w:type="dxa"/>
            <w:noWrap/>
            <w:hideMark/>
          </w:tcPr>
          <w:p w14:paraId="01158041"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SOLICITUDES RECIBIDAS</w:t>
            </w:r>
          </w:p>
        </w:tc>
        <w:tc>
          <w:tcPr>
            <w:tcW w:w="1418" w:type="dxa"/>
            <w:noWrap/>
            <w:hideMark/>
          </w:tcPr>
          <w:p w14:paraId="30E5FA9B"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ANTES DE 10 DIAS</w:t>
            </w:r>
          </w:p>
        </w:tc>
        <w:tc>
          <w:tcPr>
            <w:tcW w:w="1067" w:type="dxa"/>
            <w:noWrap/>
            <w:hideMark/>
          </w:tcPr>
          <w:p w14:paraId="01CBE09C"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 xml:space="preserve"> DE 10 A  15 DIAS </w:t>
            </w:r>
          </w:p>
        </w:tc>
        <w:tc>
          <w:tcPr>
            <w:tcW w:w="1266" w:type="dxa"/>
            <w:noWrap/>
            <w:hideMark/>
          </w:tcPr>
          <w:p w14:paraId="0574668D"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REFERIDAS</w:t>
            </w:r>
          </w:p>
        </w:tc>
        <w:tc>
          <w:tcPr>
            <w:tcW w:w="1511" w:type="dxa"/>
            <w:noWrap/>
            <w:hideMark/>
          </w:tcPr>
          <w:p w14:paraId="5D8EEEF3"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RECHAZADAS</w:t>
            </w:r>
          </w:p>
        </w:tc>
        <w:tc>
          <w:tcPr>
            <w:tcW w:w="1191" w:type="dxa"/>
          </w:tcPr>
          <w:p w14:paraId="4F71D08C"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000000" w:themeColor="text1"/>
                <w:sz w:val="24"/>
                <w:szCs w:val="24"/>
                <w:lang w:val="es-DO" w:eastAsia="es-DO"/>
              </w:rPr>
            </w:pPr>
            <w:r w:rsidRPr="00732DE7">
              <w:rPr>
                <w:rFonts w:asciiTheme="majorHAnsi" w:eastAsia="Times New Roman" w:hAnsiTheme="majorHAnsi" w:cstheme="majorHAnsi"/>
                <w:b/>
                <w:bCs/>
                <w:color w:val="000000" w:themeColor="text1"/>
                <w:sz w:val="24"/>
                <w:szCs w:val="24"/>
                <w:lang w:val="es-DO" w:eastAsia="es-DO"/>
              </w:rPr>
              <w:t>FUERA DE PLAZO</w:t>
            </w:r>
          </w:p>
        </w:tc>
      </w:tr>
      <w:tr w:rsidR="002170F1" w:rsidRPr="00BB37C7" w14:paraId="136E4AC5"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1482456F"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Enero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64AE6620"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7</w:t>
            </w:r>
          </w:p>
        </w:tc>
        <w:tc>
          <w:tcPr>
            <w:tcW w:w="1418" w:type="dxa"/>
            <w:noWrap/>
          </w:tcPr>
          <w:p w14:paraId="1190B950"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6</w:t>
            </w:r>
          </w:p>
        </w:tc>
        <w:tc>
          <w:tcPr>
            <w:tcW w:w="1067" w:type="dxa"/>
            <w:noWrap/>
          </w:tcPr>
          <w:p w14:paraId="7821E3D0"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266" w:type="dxa"/>
            <w:noWrap/>
          </w:tcPr>
          <w:p w14:paraId="472D93C7"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511" w:type="dxa"/>
            <w:noWrap/>
          </w:tcPr>
          <w:p w14:paraId="3A8B24D1"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191" w:type="dxa"/>
          </w:tcPr>
          <w:p w14:paraId="07103282"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305D773C"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09371B1F"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Febrero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2218268A"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4</w:t>
            </w:r>
          </w:p>
        </w:tc>
        <w:tc>
          <w:tcPr>
            <w:tcW w:w="1418" w:type="dxa"/>
            <w:noWrap/>
          </w:tcPr>
          <w:p w14:paraId="138B5167"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067" w:type="dxa"/>
            <w:noWrap/>
          </w:tcPr>
          <w:p w14:paraId="62BEAB04"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266" w:type="dxa"/>
            <w:noWrap/>
          </w:tcPr>
          <w:p w14:paraId="47B3A70C"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511" w:type="dxa"/>
            <w:noWrap/>
          </w:tcPr>
          <w:p w14:paraId="521C5518"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2</w:t>
            </w:r>
          </w:p>
        </w:tc>
        <w:tc>
          <w:tcPr>
            <w:tcW w:w="1191" w:type="dxa"/>
          </w:tcPr>
          <w:p w14:paraId="23F95C7A"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1A4BC4D1" w14:textId="77777777" w:rsidTr="002170F1">
        <w:trPr>
          <w:trHeight w:val="302"/>
        </w:trPr>
        <w:tc>
          <w:tcPr>
            <w:cnfStyle w:val="001000000000" w:firstRow="0" w:lastRow="0" w:firstColumn="1" w:lastColumn="0" w:oddVBand="0" w:evenVBand="0" w:oddHBand="0" w:evenHBand="0" w:firstRowFirstColumn="0" w:firstRowLastColumn="0" w:lastRowFirstColumn="0" w:lastRowLastColumn="0"/>
            <w:tcW w:w="1839" w:type="dxa"/>
            <w:noWrap/>
            <w:hideMark/>
          </w:tcPr>
          <w:p w14:paraId="0CB3F425"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Marzo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6EA9DD85"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23</w:t>
            </w:r>
          </w:p>
        </w:tc>
        <w:tc>
          <w:tcPr>
            <w:tcW w:w="1418" w:type="dxa"/>
            <w:noWrap/>
          </w:tcPr>
          <w:p w14:paraId="05A42C5C"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12</w:t>
            </w:r>
          </w:p>
        </w:tc>
        <w:tc>
          <w:tcPr>
            <w:tcW w:w="1067" w:type="dxa"/>
            <w:noWrap/>
          </w:tcPr>
          <w:p w14:paraId="06466E69"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6</w:t>
            </w:r>
          </w:p>
        </w:tc>
        <w:tc>
          <w:tcPr>
            <w:tcW w:w="1266" w:type="dxa"/>
            <w:noWrap/>
          </w:tcPr>
          <w:p w14:paraId="57067355"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5</w:t>
            </w:r>
          </w:p>
        </w:tc>
        <w:tc>
          <w:tcPr>
            <w:tcW w:w="1511" w:type="dxa"/>
            <w:noWrap/>
          </w:tcPr>
          <w:p w14:paraId="2D835EC5"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191" w:type="dxa"/>
          </w:tcPr>
          <w:p w14:paraId="23D76BB5"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0B894165"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67CA3308"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Abril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5314A115"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s-DO" w:eastAsia="es-DO"/>
              </w:rPr>
            </w:pPr>
            <w:r>
              <w:rPr>
                <w:rFonts w:ascii="Calibri" w:hAnsi="Calibri" w:cs="Calibri"/>
                <w:color w:val="000000"/>
              </w:rPr>
              <w:t>15</w:t>
            </w:r>
          </w:p>
        </w:tc>
        <w:tc>
          <w:tcPr>
            <w:tcW w:w="1418" w:type="dxa"/>
            <w:noWrap/>
          </w:tcPr>
          <w:p w14:paraId="5974810A"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s-DO" w:eastAsia="es-DO"/>
              </w:rPr>
            </w:pPr>
            <w:r>
              <w:rPr>
                <w:rFonts w:ascii="Calibri" w:hAnsi="Calibri" w:cs="Calibri"/>
                <w:color w:val="000000"/>
              </w:rPr>
              <w:t>7</w:t>
            </w:r>
          </w:p>
        </w:tc>
        <w:tc>
          <w:tcPr>
            <w:tcW w:w="1067" w:type="dxa"/>
            <w:noWrap/>
          </w:tcPr>
          <w:p w14:paraId="65873160"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s-DO" w:eastAsia="es-DO"/>
              </w:rPr>
            </w:pPr>
            <w:r>
              <w:rPr>
                <w:rFonts w:ascii="Calibri" w:hAnsi="Calibri" w:cs="Calibri"/>
                <w:color w:val="000000"/>
              </w:rPr>
              <w:t>6</w:t>
            </w:r>
          </w:p>
        </w:tc>
        <w:tc>
          <w:tcPr>
            <w:tcW w:w="1266" w:type="dxa"/>
            <w:noWrap/>
          </w:tcPr>
          <w:p w14:paraId="0E7E1A6D"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s-DO" w:eastAsia="es-DO"/>
              </w:rPr>
            </w:pPr>
            <w:r>
              <w:rPr>
                <w:rFonts w:ascii="Calibri" w:hAnsi="Calibri" w:cs="Calibri"/>
                <w:color w:val="000000"/>
              </w:rPr>
              <w:t>1</w:t>
            </w:r>
          </w:p>
        </w:tc>
        <w:tc>
          <w:tcPr>
            <w:tcW w:w="1511" w:type="dxa"/>
            <w:noWrap/>
          </w:tcPr>
          <w:p w14:paraId="16C88651"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FFFFFF" w:themeColor="background1"/>
                <w:sz w:val="24"/>
                <w:szCs w:val="24"/>
                <w:lang w:val="es-DO" w:eastAsia="es-DO"/>
              </w:rPr>
            </w:pPr>
            <w:r>
              <w:rPr>
                <w:rFonts w:ascii="Calibri" w:hAnsi="Calibri" w:cs="Calibri"/>
                <w:color w:val="000000"/>
              </w:rPr>
              <w:t>1</w:t>
            </w:r>
          </w:p>
        </w:tc>
        <w:tc>
          <w:tcPr>
            <w:tcW w:w="1191" w:type="dxa"/>
          </w:tcPr>
          <w:p w14:paraId="25D5862D"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7E9BC954"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2B9E7963"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Mayo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79A39F8E"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8</w:t>
            </w:r>
          </w:p>
        </w:tc>
        <w:tc>
          <w:tcPr>
            <w:tcW w:w="1418" w:type="dxa"/>
            <w:noWrap/>
          </w:tcPr>
          <w:p w14:paraId="152D0D90"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3</w:t>
            </w:r>
          </w:p>
        </w:tc>
        <w:tc>
          <w:tcPr>
            <w:tcW w:w="1067" w:type="dxa"/>
            <w:noWrap/>
          </w:tcPr>
          <w:p w14:paraId="7C6E1444"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4</w:t>
            </w:r>
          </w:p>
        </w:tc>
        <w:tc>
          <w:tcPr>
            <w:tcW w:w="1266" w:type="dxa"/>
            <w:noWrap/>
          </w:tcPr>
          <w:p w14:paraId="260C756F"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511" w:type="dxa"/>
            <w:noWrap/>
          </w:tcPr>
          <w:p w14:paraId="4701D933"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191" w:type="dxa"/>
          </w:tcPr>
          <w:p w14:paraId="2CF64402" w14:textId="77777777" w:rsidR="002170F1" w:rsidRPr="00732DE7"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366C1C1E"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hideMark/>
          </w:tcPr>
          <w:p w14:paraId="39879C18" w14:textId="77777777" w:rsidR="002170F1" w:rsidRPr="00732DE7" w:rsidRDefault="002170F1" w:rsidP="002170F1">
            <w:pPr>
              <w:rPr>
                <w:rFonts w:asciiTheme="majorHAnsi" w:eastAsia="Times New Roman" w:hAnsiTheme="majorHAnsi" w:cstheme="majorHAnsi"/>
                <w:b w:val="0"/>
                <w:bCs w:val="0"/>
                <w:color w:val="000000" w:themeColor="text1"/>
                <w:sz w:val="24"/>
                <w:szCs w:val="24"/>
                <w:lang w:val="es-DO" w:eastAsia="es-DO"/>
              </w:rPr>
            </w:pPr>
            <w:r w:rsidRPr="00732DE7">
              <w:rPr>
                <w:rFonts w:asciiTheme="majorHAnsi" w:eastAsia="Times New Roman" w:hAnsiTheme="majorHAnsi" w:cstheme="majorHAnsi"/>
                <w:color w:val="000000" w:themeColor="text1"/>
                <w:sz w:val="24"/>
                <w:szCs w:val="24"/>
                <w:lang w:val="es-DO" w:eastAsia="es-DO"/>
              </w:rPr>
              <w:t>Junio 202</w:t>
            </w:r>
            <w:r>
              <w:rPr>
                <w:rFonts w:asciiTheme="majorHAnsi" w:eastAsia="Times New Roman" w:hAnsiTheme="majorHAnsi" w:cstheme="majorHAnsi"/>
                <w:color w:val="000000" w:themeColor="text1"/>
                <w:sz w:val="24"/>
                <w:szCs w:val="24"/>
                <w:lang w:val="es-DO" w:eastAsia="es-DO"/>
              </w:rPr>
              <w:t>3</w:t>
            </w:r>
          </w:p>
        </w:tc>
        <w:tc>
          <w:tcPr>
            <w:tcW w:w="1606" w:type="dxa"/>
            <w:noWrap/>
          </w:tcPr>
          <w:p w14:paraId="227C12DF"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418" w:type="dxa"/>
            <w:noWrap/>
          </w:tcPr>
          <w:p w14:paraId="0CECB9CD"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067" w:type="dxa"/>
            <w:noWrap/>
          </w:tcPr>
          <w:p w14:paraId="70A09734"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266" w:type="dxa"/>
            <w:noWrap/>
          </w:tcPr>
          <w:p w14:paraId="5BD5ACC3"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1</w:t>
            </w:r>
          </w:p>
        </w:tc>
        <w:tc>
          <w:tcPr>
            <w:tcW w:w="1511" w:type="dxa"/>
            <w:noWrap/>
          </w:tcPr>
          <w:p w14:paraId="2F518CE2"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Calibri" w:hAnsi="Calibri" w:cs="Calibri"/>
                <w:color w:val="000000"/>
              </w:rPr>
              <w:t>0</w:t>
            </w:r>
          </w:p>
        </w:tc>
        <w:tc>
          <w:tcPr>
            <w:tcW w:w="1191" w:type="dxa"/>
          </w:tcPr>
          <w:p w14:paraId="66967DFC" w14:textId="77777777" w:rsidR="002170F1" w:rsidRPr="00732DE7"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6E5917FF"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6C7F7021" w14:textId="77777777" w:rsidR="002170F1" w:rsidRPr="00732DE7" w:rsidRDefault="002170F1" w:rsidP="002170F1">
            <w:pPr>
              <w:rPr>
                <w:rFonts w:asciiTheme="majorHAnsi" w:eastAsia="Times New Roman" w:hAnsiTheme="majorHAnsi" w:cstheme="majorHAnsi"/>
                <w:color w:val="000000" w:themeColor="text1"/>
                <w:sz w:val="24"/>
                <w:szCs w:val="24"/>
                <w:lang w:val="es-DO" w:eastAsia="es-DO"/>
              </w:rPr>
            </w:pPr>
            <w:r w:rsidRPr="004D5592">
              <w:rPr>
                <w:rFonts w:asciiTheme="majorHAnsi" w:eastAsia="Times New Roman" w:hAnsiTheme="majorHAnsi" w:cstheme="majorHAnsi"/>
                <w:color w:val="000000" w:themeColor="text1"/>
                <w:sz w:val="24"/>
                <w:szCs w:val="24"/>
                <w:lang w:val="es-DO" w:eastAsia="es-DO"/>
              </w:rPr>
              <w:t>Julio 2023</w:t>
            </w:r>
          </w:p>
        </w:tc>
        <w:tc>
          <w:tcPr>
            <w:tcW w:w="1606" w:type="dxa"/>
            <w:noWrap/>
            <w:vAlign w:val="center"/>
          </w:tcPr>
          <w:p w14:paraId="6FFD9BE5"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418" w:type="dxa"/>
            <w:noWrap/>
            <w:vAlign w:val="center"/>
          </w:tcPr>
          <w:p w14:paraId="6F528E69"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067" w:type="dxa"/>
            <w:noWrap/>
            <w:vAlign w:val="center"/>
          </w:tcPr>
          <w:p w14:paraId="4D2E337A"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266" w:type="dxa"/>
            <w:noWrap/>
            <w:vAlign w:val="center"/>
          </w:tcPr>
          <w:p w14:paraId="0079A75E"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11" w:type="dxa"/>
            <w:noWrap/>
            <w:vAlign w:val="bottom"/>
          </w:tcPr>
          <w:p w14:paraId="56165EAB"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191" w:type="dxa"/>
            <w:vAlign w:val="bottom"/>
          </w:tcPr>
          <w:p w14:paraId="333AB5B1"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176CF7CA"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6AFA8387" w14:textId="77777777" w:rsidR="002170F1" w:rsidRPr="00732DE7" w:rsidRDefault="002170F1" w:rsidP="002170F1">
            <w:pPr>
              <w:rPr>
                <w:rFonts w:asciiTheme="majorHAnsi" w:eastAsia="Times New Roman" w:hAnsiTheme="majorHAnsi" w:cstheme="majorHAnsi"/>
                <w:color w:val="000000" w:themeColor="text1"/>
                <w:sz w:val="24"/>
                <w:szCs w:val="24"/>
                <w:lang w:val="es-DO" w:eastAsia="es-DO"/>
              </w:rPr>
            </w:pPr>
            <w:r w:rsidRPr="004D5592">
              <w:rPr>
                <w:rFonts w:asciiTheme="majorHAnsi" w:eastAsia="Times New Roman" w:hAnsiTheme="majorHAnsi" w:cstheme="majorHAnsi"/>
                <w:color w:val="000000" w:themeColor="text1"/>
                <w:sz w:val="24"/>
                <w:szCs w:val="24"/>
                <w:lang w:val="es-DO" w:eastAsia="es-DO"/>
              </w:rPr>
              <w:t>Agosto 2023</w:t>
            </w:r>
          </w:p>
        </w:tc>
        <w:tc>
          <w:tcPr>
            <w:tcW w:w="1606" w:type="dxa"/>
            <w:noWrap/>
            <w:vAlign w:val="center"/>
          </w:tcPr>
          <w:p w14:paraId="2794AF7B"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418" w:type="dxa"/>
            <w:noWrap/>
            <w:vAlign w:val="center"/>
          </w:tcPr>
          <w:p w14:paraId="0E1CC8A5"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067" w:type="dxa"/>
            <w:noWrap/>
            <w:vAlign w:val="center"/>
          </w:tcPr>
          <w:p w14:paraId="014A15F2"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266" w:type="dxa"/>
            <w:noWrap/>
            <w:vAlign w:val="center"/>
          </w:tcPr>
          <w:p w14:paraId="12389AA4"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w:t>
            </w:r>
          </w:p>
        </w:tc>
        <w:tc>
          <w:tcPr>
            <w:tcW w:w="1511" w:type="dxa"/>
            <w:noWrap/>
            <w:vAlign w:val="bottom"/>
          </w:tcPr>
          <w:p w14:paraId="20914220"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191" w:type="dxa"/>
            <w:vAlign w:val="bottom"/>
          </w:tcPr>
          <w:p w14:paraId="7FA27B9B"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2764D621"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4A6AAFAA" w14:textId="77777777" w:rsidR="002170F1" w:rsidRPr="00732DE7" w:rsidRDefault="002170F1" w:rsidP="002170F1">
            <w:pPr>
              <w:rPr>
                <w:rFonts w:asciiTheme="majorHAnsi" w:eastAsia="Times New Roman" w:hAnsiTheme="majorHAnsi" w:cstheme="majorHAnsi"/>
                <w:color w:val="000000" w:themeColor="text1"/>
                <w:sz w:val="24"/>
                <w:szCs w:val="24"/>
                <w:lang w:val="es-DO" w:eastAsia="es-DO"/>
              </w:rPr>
            </w:pPr>
            <w:r w:rsidRPr="004D5592">
              <w:rPr>
                <w:rFonts w:asciiTheme="majorHAnsi" w:eastAsia="Times New Roman" w:hAnsiTheme="majorHAnsi" w:cstheme="majorHAnsi"/>
                <w:color w:val="000000" w:themeColor="text1"/>
                <w:sz w:val="24"/>
                <w:szCs w:val="24"/>
                <w:lang w:val="es-DO" w:eastAsia="es-DO"/>
              </w:rPr>
              <w:t>Septiembre 2023</w:t>
            </w:r>
          </w:p>
        </w:tc>
        <w:tc>
          <w:tcPr>
            <w:tcW w:w="1606" w:type="dxa"/>
            <w:noWrap/>
            <w:vAlign w:val="center"/>
          </w:tcPr>
          <w:p w14:paraId="79E1D7D5"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1418" w:type="dxa"/>
            <w:noWrap/>
            <w:vAlign w:val="center"/>
          </w:tcPr>
          <w:p w14:paraId="682206BB"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067" w:type="dxa"/>
            <w:noWrap/>
            <w:vAlign w:val="center"/>
          </w:tcPr>
          <w:p w14:paraId="7C69139D"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66" w:type="dxa"/>
            <w:noWrap/>
            <w:vAlign w:val="center"/>
          </w:tcPr>
          <w:p w14:paraId="66226C83"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11" w:type="dxa"/>
            <w:noWrap/>
            <w:vAlign w:val="bottom"/>
          </w:tcPr>
          <w:p w14:paraId="51A9CECE"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1" w:type="dxa"/>
            <w:vAlign w:val="bottom"/>
          </w:tcPr>
          <w:p w14:paraId="7A6FA048"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14C39018"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62778016" w14:textId="77777777" w:rsidR="002170F1" w:rsidRPr="00732DE7" w:rsidRDefault="002170F1" w:rsidP="002170F1">
            <w:pPr>
              <w:rPr>
                <w:rFonts w:asciiTheme="majorHAnsi" w:eastAsia="Times New Roman" w:hAnsiTheme="majorHAnsi" w:cstheme="majorHAnsi"/>
                <w:color w:val="000000" w:themeColor="text1"/>
                <w:sz w:val="24"/>
                <w:szCs w:val="24"/>
                <w:lang w:val="es-DO" w:eastAsia="es-DO"/>
              </w:rPr>
            </w:pPr>
            <w:r w:rsidRPr="004D5592">
              <w:rPr>
                <w:rFonts w:asciiTheme="majorHAnsi" w:eastAsia="Times New Roman" w:hAnsiTheme="majorHAnsi" w:cstheme="majorHAnsi"/>
                <w:color w:val="000000" w:themeColor="text1"/>
                <w:sz w:val="24"/>
                <w:szCs w:val="24"/>
                <w:lang w:val="es-DO" w:eastAsia="es-DO"/>
              </w:rPr>
              <w:t>Octubre 2023</w:t>
            </w:r>
          </w:p>
        </w:tc>
        <w:tc>
          <w:tcPr>
            <w:tcW w:w="1606" w:type="dxa"/>
            <w:noWrap/>
            <w:vAlign w:val="center"/>
          </w:tcPr>
          <w:p w14:paraId="1D79AC81" w14:textId="4E9D24D3" w:rsidR="002170F1"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418" w:type="dxa"/>
            <w:noWrap/>
            <w:vAlign w:val="center"/>
          </w:tcPr>
          <w:p w14:paraId="5FDB828A"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067" w:type="dxa"/>
            <w:noWrap/>
            <w:vAlign w:val="center"/>
          </w:tcPr>
          <w:p w14:paraId="032BD263"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266" w:type="dxa"/>
            <w:noWrap/>
            <w:vAlign w:val="center"/>
          </w:tcPr>
          <w:p w14:paraId="4332C2CE" w14:textId="2BED1C61" w:rsidR="002170F1"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11" w:type="dxa"/>
            <w:noWrap/>
            <w:vAlign w:val="bottom"/>
          </w:tcPr>
          <w:p w14:paraId="0D684470"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191" w:type="dxa"/>
            <w:vAlign w:val="bottom"/>
          </w:tcPr>
          <w:p w14:paraId="741640DF" w14:textId="77777777" w:rsidR="002170F1" w:rsidRDefault="002170F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23026B7F"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2D7B9D8B" w14:textId="77777777" w:rsidR="002170F1" w:rsidRPr="004D5592" w:rsidRDefault="002170F1" w:rsidP="002170F1">
            <w:pPr>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Noviembre 2023</w:t>
            </w:r>
          </w:p>
        </w:tc>
        <w:tc>
          <w:tcPr>
            <w:tcW w:w="1606" w:type="dxa"/>
            <w:noWrap/>
            <w:vAlign w:val="center"/>
          </w:tcPr>
          <w:p w14:paraId="7A57B981" w14:textId="7204D586" w:rsidR="002170F1" w:rsidRDefault="00F16D4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418" w:type="dxa"/>
            <w:noWrap/>
            <w:vAlign w:val="center"/>
          </w:tcPr>
          <w:p w14:paraId="12748C2B"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067" w:type="dxa"/>
            <w:noWrap/>
            <w:vAlign w:val="center"/>
          </w:tcPr>
          <w:p w14:paraId="1C31FC4E" w14:textId="5EE70B7D" w:rsidR="002170F1" w:rsidRDefault="00F16D4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266" w:type="dxa"/>
            <w:noWrap/>
            <w:vAlign w:val="center"/>
          </w:tcPr>
          <w:p w14:paraId="44A8F608"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11" w:type="dxa"/>
            <w:noWrap/>
            <w:vAlign w:val="bottom"/>
          </w:tcPr>
          <w:p w14:paraId="20F36581" w14:textId="72EBF922" w:rsidR="002170F1" w:rsidRDefault="00F16D4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1" w:type="dxa"/>
            <w:vAlign w:val="bottom"/>
          </w:tcPr>
          <w:p w14:paraId="3489BC1D"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7442D6" w:rsidRPr="00BB37C7" w14:paraId="462517CF" w14:textId="77777777" w:rsidTr="002170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39" w:type="dxa"/>
            <w:noWrap/>
            <w:vAlign w:val="bottom"/>
          </w:tcPr>
          <w:p w14:paraId="2C832FA3" w14:textId="0DD11C28" w:rsidR="007442D6" w:rsidRDefault="007442D6" w:rsidP="002170F1">
            <w:pPr>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Diciembre 2023</w:t>
            </w:r>
          </w:p>
        </w:tc>
        <w:tc>
          <w:tcPr>
            <w:tcW w:w="1606" w:type="dxa"/>
            <w:noWrap/>
            <w:vAlign w:val="center"/>
          </w:tcPr>
          <w:p w14:paraId="3FC74C91" w14:textId="7AD11ACA" w:rsidR="007442D6" w:rsidRDefault="00C61D16"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418" w:type="dxa"/>
            <w:noWrap/>
            <w:vAlign w:val="center"/>
          </w:tcPr>
          <w:p w14:paraId="5BD13409" w14:textId="61C17C65" w:rsidR="007442D6"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067" w:type="dxa"/>
            <w:noWrap/>
            <w:vAlign w:val="center"/>
          </w:tcPr>
          <w:p w14:paraId="03C6238D" w14:textId="56CE1006" w:rsidR="007442D6"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66" w:type="dxa"/>
            <w:noWrap/>
            <w:vAlign w:val="center"/>
          </w:tcPr>
          <w:p w14:paraId="634E8960" w14:textId="3A498E25" w:rsidR="007442D6"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11" w:type="dxa"/>
            <w:noWrap/>
            <w:vAlign w:val="bottom"/>
          </w:tcPr>
          <w:p w14:paraId="56F907B5" w14:textId="32DF04B9" w:rsidR="007442D6"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191" w:type="dxa"/>
            <w:vAlign w:val="bottom"/>
          </w:tcPr>
          <w:p w14:paraId="2AA990CF" w14:textId="30C4FA89" w:rsidR="007442D6" w:rsidRDefault="00F16D41" w:rsidP="002170F1">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r w:rsidR="002170F1" w:rsidRPr="00BB37C7" w14:paraId="212B09C0" w14:textId="77777777" w:rsidTr="002170F1">
        <w:trPr>
          <w:trHeight w:val="288"/>
        </w:trPr>
        <w:tc>
          <w:tcPr>
            <w:cnfStyle w:val="001000000000" w:firstRow="0" w:lastRow="0" w:firstColumn="1" w:lastColumn="0" w:oddVBand="0" w:evenVBand="0" w:oddHBand="0" w:evenHBand="0" w:firstRowFirstColumn="0" w:firstRowLastColumn="0" w:lastRowFirstColumn="0" w:lastRowLastColumn="0"/>
            <w:tcW w:w="1839" w:type="dxa"/>
            <w:noWrap/>
          </w:tcPr>
          <w:p w14:paraId="2EE29B23" w14:textId="77777777" w:rsidR="002170F1" w:rsidRPr="004D5592" w:rsidRDefault="002170F1" w:rsidP="002170F1">
            <w:pPr>
              <w:rPr>
                <w:rFonts w:asciiTheme="majorHAnsi" w:eastAsia="Times New Roman" w:hAnsiTheme="majorHAnsi" w:cstheme="majorHAnsi"/>
                <w:color w:val="000000" w:themeColor="text1"/>
                <w:sz w:val="24"/>
                <w:szCs w:val="24"/>
                <w:lang w:val="es-DO" w:eastAsia="es-DO"/>
              </w:rPr>
            </w:pPr>
            <w:r w:rsidRPr="00EC68BA">
              <w:t>TOTAL</w:t>
            </w:r>
          </w:p>
        </w:tc>
        <w:tc>
          <w:tcPr>
            <w:tcW w:w="1606" w:type="dxa"/>
            <w:noWrap/>
          </w:tcPr>
          <w:p w14:paraId="466669CD" w14:textId="6B9864DF" w:rsidR="002170F1" w:rsidRDefault="00F16D4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91</w:t>
            </w:r>
          </w:p>
        </w:tc>
        <w:tc>
          <w:tcPr>
            <w:tcW w:w="1418" w:type="dxa"/>
            <w:noWrap/>
          </w:tcPr>
          <w:p w14:paraId="61F5C060" w14:textId="76F22DE1"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C68BA">
              <w:t>3</w:t>
            </w:r>
            <w:r w:rsidR="00F16D41">
              <w:t>5</w:t>
            </w:r>
          </w:p>
        </w:tc>
        <w:tc>
          <w:tcPr>
            <w:tcW w:w="1067" w:type="dxa"/>
            <w:noWrap/>
          </w:tcPr>
          <w:p w14:paraId="2BE21A16" w14:textId="7215AAFB"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C68BA">
              <w:t>3</w:t>
            </w:r>
            <w:r w:rsidR="00C60FF9">
              <w:t>2</w:t>
            </w:r>
          </w:p>
        </w:tc>
        <w:tc>
          <w:tcPr>
            <w:tcW w:w="1266" w:type="dxa"/>
            <w:noWrap/>
          </w:tcPr>
          <w:p w14:paraId="1C0F9776"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C68BA">
              <w:t>14</w:t>
            </w:r>
          </w:p>
        </w:tc>
        <w:tc>
          <w:tcPr>
            <w:tcW w:w="1511" w:type="dxa"/>
            <w:noWrap/>
          </w:tcPr>
          <w:p w14:paraId="1D3238B3" w14:textId="06D4CD4E" w:rsidR="002170F1" w:rsidRDefault="00C60FF9" w:rsidP="002170F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191" w:type="dxa"/>
            <w:vAlign w:val="bottom"/>
          </w:tcPr>
          <w:p w14:paraId="2AB5F2A9" w14:textId="77777777" w:rsidR="002170F1" w:rsidRDefault="002170F1" w:rsidP="002170F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themeColor="text1"/>
                <w:sz w:val="24"/>
                <w:szCs w:val="24"/>
                <w:lang w:val="es-DO" w:eastAsia="es-DO"/>
              </w:rPr>
            </w:pPr>
            <w:r>
              <w:rPr>
                <w:rFonts w:asciiTheme="majorHAnsi" w:eastAsia="Times New Roman" w:hAnsiTheme="majorHAnsi" w:cstheme="majorHAnsi"/>
                <w:color w:val="000000" w:themeColor="text1"/>
                <w:sz w:val="24"/>
                <w:szCs w:val="24"/>
                <w:lang w:val="es-DO" w:eastAsia="es-DO"/>
              </w:rPr>
              <w:t>0</w:t>
            </w:r>
          </w:p>
        </w:tc>
      </w:tr>
    </w:tbl>
    <w:p w14:paraId="3D7335D0" w14:textId="59964D24" w:rsidR="002170F1" w:rsidRDefault="00222015" w:rsidP="002170F1">
      <w:pPr>
        <w:jc w:val="both"/>
        <w:rPr>
          <w:rFonts w:asciiTheme="majorHAnsi" w:hAnsiTheme="majorHAnsi" w:cstheme="majorHAnsi"/>
          <w:sz w:val="24"/>
          <w:szCs w:val="24"/>
          <w:lang w:val="es-DO"/>
        </w:rPr>
      </w:pPr>
      <w:r w:rsidRPr="00BB37C7">
        <w:rPr>
          <w:rFonts w:asciiTheme="majorHAnsi" w:hAnsiTheme="majorHAnsi" w:cstheme="majorHAnsi"/>
          <w:sz w:val="24"/>
          <w:szCs w:val="24"/>
          <w:lang w:val="es-DO"/>
        </w:rPr>
        <w:t>Durante el primer semestre 202</w:t>
      </w:r>
      <w:r w:rsidR="00E94A80">
        <w:rPr>
          <w:rFonts w:asciiTheme="majorHAnsi" w:hAnsiTheme="majorHAnsi" w:cstheme="majorHAnsi"/>
          <w:sz w:val="24"/>
          <w:szCs w:val="24"/>
          <w:lang w:val="es-DO"/>
        </w:rPr>
        <w:t>3</w:t>
      </w:r>
      <w:r w:rsidRPr="00BB37C7">
        <w:rPr>
          <w:rFonts w:asciiTheme="majorHAnsi" w:hAnsiTheme="majorHAnsi" w:cstheme="majorHAnsi"/>
          <w:sz w:val="24"/>
          <w:szCs w:val="24"/>
          <w:lang w:val="es-DO"/>
        </w:rPr>
        <w:t xml:space="preserve"> periodo citado, hemos recibido un total </w:t>
      </w:r>
      <w:r w:rsidR="00BB460E">
        <w:rPr>
          <w:rFonts w:asciiTheme="majorHAnsi" w:hAnsiTheme="majorHAnsi" w:cstheme="majorHAnsi"/>
          <w:sz w:val="24"/>
          <w:szCs w:val="24"/>
          <w:lang w:val="es-DO"/>
        </w:rPr>
        <w:t>91</w:t>
      </w:r>
      <w:r w:rsidR="00792BDF">
        <w:rPr>
          <w:rFonts w:asciiTheme="majorHAnsi" w:hAnsiTheme="majorHAnsi" w:cstheme="majorHAnsi"/>
          <w:sz w:val="24"/>
          <w:szCs w:val="24"/>
          <w:lang w:val="es-DO"/>
        </w:rPr>
        <w:t xml:space="preserve"> </w:t>
      </w:r>
      <w:r w:rsidR="00792BDF" w:rsidRPr="00BB37C7">
        <w:rPr>
          <w:rFonts w:asciiTheme="majorHAnsi" w:hAnsiTheme="majorHAnsi" w:cstheme="majorHAnsi"/>
          <w:sz w:val="24"/>
          <w:szCs w:val="24"/>
          <w:lang w:val="es-DO"/>
        </w:rPr>
        <w:t>solicitudes</w:t>
      </w:r>
      <w:r w:rsidRPr="00BB37C7">
        <w:rPr>
          <w:rFonts w:asciiTheme="majorHAnsi" w:hAnsiTheme="majorHAnsi" w:cstheme="majorHAnsi"/>
          <w:sz w:val="24"/>
          <w:szCs w:val="24"/>
          <w:lang w:val="es-DO"/>
        </w:rPr>
        <w:t>, las cuales fueron respondidas en lo</w:t>
      </w:r>
      <w:r w:rsidR="005D74C7">
        <w:rPr>
          <w:rFonts w:asciiTheme="majorHAnsi" w:hAnsiTheme="majorHAnsi" w:cstheme="majorHAnsi"/>
          <w:sz w:val="24"/>
          <w:szCs w:val="24"/>
          <w:lang w:val="es-DO"/>
        </w:rPr>
        <w:t>s</w:t>
      </w:r>
      <w:r w:rsidRPr="00BB37C7">
        <w:rPr>
          <w:rFonts w:asciiTheme="majorHAnsi" w:hAnsiTheme="majorHAnsi" w:cstheme="majorHAnsi"/>
          <w:sz w:val="24"/>
          <w:szCs w:val="24"/>
          <w:lang w:val="es-DO"/>
        </w:rPr>
        <w:t xml:space="preserve"> plazos siguientes, de estas </w:t>
      </w:r>
      <w:r w:rsidR="0031504C">
        <w:rPr>
          <w:rFonts w:asciiTheme="majorHAnsi" w:hAnsiTheme="majorHAnsi" w:cstheme="majorHAnsi"/>
          <w:sz w:val="24"/>
          <w:szCs w:val="24"/>
          <w:lang w:val="es-DO"/>
        </w:rPr>
        <w:t xml:space="preserve">catorce </w:t>
      </w:r>
      <w:r w:rsidRPr="00BB37C7">
        <w:rPr>
          <w:rFonts w:asciiTheme="majorHAnsi" w:hAnsiTheme="majorHAnsi" w:cstheme="majorHAnsi"/>
          <w:sz w:val="24"/>
          <w:szCs w:val="24"/>
          <w:lang w:val="es-DO"/>
        </w:rPr>
        <w:t>(</w:t>
      </w:r>
      <w:r w:rsidR="0031504C">
        <w:rPr>
          <w:rFonts w:asciiTheme="majorHAnsi" w:hAnsiTheme="majorHAnsi" w:cstheme="majorHAnsi"/>
          <w:sz w:val="24"/>
          <w:szCs w:val="24"/>
          <w:lang w:val="es-DO"/>
        </w:rPr>
        <w:t>14</w:t>
      </w:r>
      <w:r w:rsidRPr="00BB37C7">
        <w:rPr>
          <w:rFonts w:asciiTheme="majorHAnsi" w:hAnsiTheme="majorHAnsi" w:cstheme="majorHAnsi"/>
          <w:sz w:val="24"/>
          <w:szCs w:val="24"/>
          <w:lang w:val="es-DO"/>
        </w:rPr>
        <w:t xml:space="preserve">) fueron remitidas a otras instituciones, </w:t>
      </w:r>
      <w:r w:rsidR="00BB460E">
        <w:rPr>
          <w:rFonts w:asciiTheme="majorHAnsi" w:hAnsiTheme="majorHAnsi" w:cstheme="majorHAnsi"/>
          <w:sz w:val="24"/>
          <w:szCs w:val="24"/>
          <w:lang w:val="es-DO"/>
        </w:rPr>
        <w:t>diez</w:t>
      </w:r>
      <w:r w:rsidR="00224B2E" w:rsidRPr="00BB37C7">
        <w:rPr>
          <w:rFonts w:asciiTheme="majorHAnsi" w:hAnsiTheme="majorHAnsi" w:cstheme="majorHAnsi"/>
          <w:sz w:val="24"/>
          <w:szCs w:val="24"/>
          <w:lang w:val="es-DO"/>
        </w:rPr>
        <w:t xml:space="preserve"> </w:t>
      </w:r>
      <w:r w:rsidRPr="00BB37C7">
        <w:rPr>
          <w:rFonts w:asciiTheme="majorHAnsi" w:hAnsiTheme="majorHAnsi" w:cstheme="majorHAnsi"/>
          <w:sz w:val="24"/>
          <w:szCs w:val="24"/>
          <w:lang w:val="es-DO"/>
        </w:rPr>
        <w:t>(</w:t>
      </w:r>
      <w:r w:rsidR="006E32D2">
        <w:rPr>
          <w:rFonts w:asciiTheme="majorHAnsi" w:hAnsiTheme="majorHAnsi" w:cstheme="majorHAnsi"/>
          <w:sz w:val="24"/>
          <w:szCs w:val="24"/>
          <w:lang w:val="es-DO"/>
        </w:rPr>
        <w:t>10</w:t>
      </w:r>
      <w:r w:rsidRPr="00BB37C7">
        <w:rPr>
          <w:rFonts w:asciiTheme="majorHAnsi" w:hAnsiTheme="majorHAnsi" w:cstheme="majorHAnsi"/>
          <w:sz w:val="24"/>
          <w:szCs w:val="24"/>
          <w:lang w:val="es-DO"/>
        </w:rPr>
        <w:t xml:space="preserve">) rechazadas, </w:t>
      </w:r>
      <w:r w:rsidR="0031504C">
        <w:rPr>
          <w:rFonts w:asciiTheme="majorHAnsi" w:hAnsiTheme="majorHAnsi" w:cstheme="majorHAnsi"/>
          <w:sz w:val="24"/>
          <w:szCs w:val="24"/>
          <w:lang w:val="es-DO"/>
        </w:rPr>
        <w:t>tre</w:t>
      </w:r>
      <w:r w:rsidR="00BB460E">
        <w:rPr>
          <w:rFonts w:asciiTheme="majorHAnsi" w:hAnsiTheme="majorHAnsi" w:cstheme="majorHAnsi"/>
          <w:sz w:val="24"/>
          <w:szCs w:val="24"/>
          <w:lang w:val="es-DO"/>
        </w:rPr>
        <w:t>inta y dos</w:t>
      </w:r>
      <w:r w:rsidR="00E25915" w:rsidRPr="00BB37C7">
        <w:rPr>
          <w:rFonts w:asciiTheme="majorHAnsi" w:hAnsiTheme="majorHAnsi" w:cstheme="majorHAnsi"/>
          <w:sz w:val="24"/>
          <w:szCs w:val="24"/>
          <w:lang w:val="es-DO"/>
        </w:rPr>
        <w:t xml:space="preserve"> (</w:t>
      </w:r>
      <w:r w:rsidR="0031504C">
        <w:rPr>
          <w:rFonts w:asciiTheme="majorHAnsi" w:hAnsiTheme="majorHAnsi" w:cstheme="majorHAnsi"/>
          <w:sz w:val="24"/>
          <w:szCs w:val="24"/>
          <w:lang w:val="es-DO"/>
        </w:rPr>
        <w:t>3</w:t>
      </w:r>
      <w:r w:rsidR="006E32D2">
        <w:rPr>
          <w:rFonts w:asciiTheme="majorHAnsi" w:hAnsiTheme="majorHAnsi" w:cstheme="majorHAnsi"/>
          <w:sz w:val="24"/>
          <w:szCs w:val="24"/>
          <w:lang w:val="es-DO"/>
        </w:rPr>
        <w:t>2</w:t>
      </w:r>
      <w:r w:rsidRPr="00BB37C7">
        <w:rPr>
          <w:rFonts w:asciiTheme="majorHAnsi" w:hAnsiTheme="majorHAnsi" w:cstheme="majorHAnsi"/>
          <w:sz w:val="24"/>
          <w:szCs w:val="24"/>
          <w:lang w:val="es-DO"/>
        </w:rPr>
        <w:t xml:space="preserve">) respondidas de 10-15 </w:t>
      </w:r>
      <w:r w:rsidR="00224B2E" w:rsidRPr="00BB37C7">
        <w:rPr>
          <w:rFonts w:asciiTheme="majorHAnsi" w:hAnsiTheme="majorHAnsi" w:cstheme="majorHAnsi"/>
          <w:sz w:val="24"/>
          <w:szCs w:val="24"/>
          <w:lang w:val="es-DO"/>
        </w:rPr>
        <w:t xml:space="preserve">días, </w:t>
      </w:r>
      <w:r w:rsidR="00BB460E">
        <w:rPr>
          <w:rFonts w:asciiTheme="majorHAnsi" w:hAnsiTheme="majorHAnsi" w:cstheme="majorHAnsi"/>
          <w:sz w:val="24"/>
          <w:szCs w:val="24"/>
          <w:lang w:val="es-DO"/>
        </w:rPr>
        <w:t>treinta y cinco</w:t>
      </w:r>
      <w:r w:rsidRPr="00BB37C7">
        <w:rPr>
          <w:rFonts w:asciiTheme="majorHAnsi" w:hAnsiTheme="majorHAnsi" w:cstheme="majorHAnsi"/>
          <w:sz w:val="24"/>
          <w:szCs w:val="24"/>
          <w:lang w:val="es-DO"/>
        </w:rPr>
        <w:t xml:space="preserve"> (</w:t>
      </w:r>
      <w:r w:rsidR="0031504C">
        <w:rPr>
          <w:rFonts w:asciiTheme="majorHAnsi" w:hAnsiTheme="majorHAnsi" w:cstheme="majorHAnsi"/>
          <w:sz w:val="24"/>
          <w:szCs w:val="24"/>
          <w:lang w:val="es-DO"/>
        </w:rPr>
        <w:t>3</w:t>
      </w:r>
      <w:r w:rsidR="006E32D2">
        <w:rPr>
          <w:rFonts w:asciiTheme="majorHAnsi" w:hAnsiTheme="majorHAnsi" w:cstheme="majorHAnsi"/>
          <w:sz w:val="24"/>
          <w:szCs w:val="24"/>
          <w:lang w:val="es-DO"/>
        </w:rPr>
        <w:t>5</w:t>
      </w:r>
      <w:r w:rsidR="005D74C7" w:rsidRPr="00BB37C7">
        <w:rPr>
          <w:rFonts w:asciiTheme="majorHAnsi" w:hAnsiTheme="majorHAnsi" w:cstheme="majorHAnsi"/>
          <w:sz w:val="24"/>
          <w:szCs w:val="24"/>
          <w:lang w:val="es-DO"/>
        </w:rPr>
        <w:t>) antes</w:t>
      </w:r>
      <w:r w:rsidRPr="00BB37C7">
        <w:rPr>
          <w:rFonts w:asciiTheme="majorHAnsi" w:hAnsiTheme="majorHAnsi" w:cstheme="majorHAnsi"/>
          <w:sz w:val="24"/>
          <w:szCs w:val="24"/>
          <w:lang w:val="es-DO"/>
        </w:rPr>
        <w:t xml:space="preserve"> de los 10 días</w:t>
      </w:r>
      <w:r w:rsidR="00E25915" w:rsidRPr="00BB37C7">
        <w:rPr>
          <w:rFonts w:asciiTheme="majorHAnsi" w:hAnsiTheme="majorHAnsi" w:cstheme="majorHAnsi"/>
          <w:sz w:val="24"/>
          <w:szCs w:val="24"/>
          <w:lang w:val="es-DO"/>
        </w:rPr>
        <w:t>.</w:t>
      </w:r>
    </w:p>
    <w:p w14:paraId="5B8D4DAA" w14:textId="4528C3BA" w:rsidR="002170F1" w:rsidRDefault="002170F1" w:rsidP="00032310">
      <w:pPr>
        <w:jc w:val="both"/>
        <w:rPr>
          <w:rFonts w:asciiTheme="majorHAnsi" w:hAnsiTheme="majorHAnsi" w:cstheme="majorHAnsi"/>
          <w:sz w:val="24"/>
          <w:szCs w:val="24"/>
          <w:lang w:val="es-DO"/>
        </w:rPr>
      </w:pPr>
      <w:r>
        <w:rPr>
          <w:rFonts w:asciiTheme="majorHAnsi" w:eastAsia="Times New Roman" w:hAnsiTheme="majorHAnsi" w:cstheme="majorHAnsi"/>
          <w:b/>
          <w:bCs/>
          <w:noProof/>
          <w:color w:val="000000" w:themeColor="text1"/>
          <w:sz w:val="24"/>
          <w:szCs w:val="24"/>
          <w:lang w:val="es-DO" w:eastAsia="es-DO"/>
        </w:rPr>
        <w:lastRenderedPageBreak/>
        <w:drawing>
          <wp:inline distT="0" distB="0" distL="0" distR="0" wp14:anchorId="47E991D5" wp14:editId="390444B2">
            <wp:extent cx="6200775" cy="3162300"/>
            <wp:effectExtent l="0" t="0" r="9525" b="0"/>
            <wp:docPr id="17371306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D65A93" w14:textId="36DCD403" w:rsidR="00FB5026" w:rsidRPr="00BB37C7" w:rsidRDefault="00FB5026" w:rsidP="00032310">
      <w:pPr>
        <w:jc w:val="both"/>
        <w:rPr>
          <w:rFonts w:asciiTheme="majorHAnsi" w:hAnsiTheme="majorHAnsi" w:cstheme="majorHAnsi"/>
          <w:sz w:val="24"/>
          <w:szCs w:val="24"/>
          <w:lang w:val="es-DO"/>
        </w:rPr>
      </w:pPr>
      <w:bookmarkStart w:id="3" w:name="_Hlk108527832"/>
      <w:r w:rsidRPr="00BB37C7">
        <w:rPr>
          <w:rFonts w:asciiTheme="majorHAnsi" w:hAnsiTheme="majorHAnsi" w:cstheme="majorHAnsi"/>
          <w:sz w:val="24"/>
          <w:szCs w:val="24"/>
          <w:lang w:val="es-DO"/>
        </w:rPr>
        <w:t>De las cuales</w:t>
      </w:r>
      <w:r w:rsidR="00E02BF0">
        <w:rPr>
          <w:rFonts w:asciiTheme="majorHAnsi" w:hAnsiTheme="majorHAnsi" w:cstheme="majorHAnsi"/>
          <w:sz w:val="24"/>
          <w:szCs w:val="24"/>
          <w:lang w:val="es-DO"/>
        </w:rPr>
        <w:t xml:space="preserve"> </w:t>
      </w:r>
      <w:r w:rsidR="00E94A80">
        <w:rPr>
          <w:rFonts w:asciiTheme="majorHAnsi" w:hAnsiTheme="majorHAnsi" w:cstheme="majorHAnsi"/>
          <w:sz w:val="24"/>
          <w:szCs w:val="24"/>
          <w:lang w:val="es-DO"/>
        </w:rPr>
        <w:t>cuarenta y cinco</w:t>
      </w:r>
      <w:r w:rsidR="00E02BF0">
        <w:rPr>
          <w:rFonts w:asciiTheme="majorHAnsi" w:hAnsiTheme="majorHAnsi" w:cstheme="majorHAnsi"/>
          <w:sz w:val="24"/>
          <w:szCs w:val="24"/>
          <w:lang w:val="es-DO"/>
        </w:rPr>
        <w:t xml:space="preserve"> (</w:t>
      </w:r>
      <w:r w:rsidR="00C60FF9">
        <w:rPr>
          <w:rFonts w:asciiTheme="majorHAnsi" w:hAnsiTheme="majorHAnsi" w:cstheme="majorHAnsi"/>
          <w:sz w:val="24"/>
          <w:szCs w:val="24"/>
          <w:lang w:val="es-DO"/>
        </w:rPr>
        <w:t>66</w:t>
      </w:r>
      <w:r w:rsidR="00E02BF0">
        <w:rPr>
          <w:rFonts w:asciiTheme="majorHAnsi" w:hAnsiTheme="majorHAnsi" w:cstheme="majorHAnsi"/>
          <w:sz w:val="24"/>
          <w:szCs w:val="24"/>
          <w:lang w:val="es-DO"/>
        </w:rPr>
        <w:t>)</w:t>
      </w:r>
      <w:r w:rsidRPr="00BB37C7">
        <w:rPr>
          <w:rFonts w:asciiTheme="majorHAnsi" w:hAnsiTheme="majorHAnsi" w:cstheme="majorHAnsi"/>
          <w:sz w:val="24"/>
          <w:szCs w:val="24"/>
          <w:lang w:val="es-DO"/>
        </w:rPr>
        <w:t xml:space="preserve"> fueron solicitadas por </w:t>
      </w:r>
      <w:r w:rsidR="00E94A80">
        <w:rPr>
          <w:rFonts w:asciiTheme="majorHAnsi" w:hAnsiTheme="majorHAnsi" w:cstheme="majorHAnsi"/>
          <w:sz w:val="24"/>
          <w:szCs w:val="24"/>
          <w:lang w:val="es-DO"/>
        </w:rPr>
        <w:t>hombres</w:t>
      </w:r>
      <w:r w:rsidRPr="00BB37C7">
        <w:rPr>
          <w:rFonts w:asciiTheme="majorHAnsi" w:hAnsiTheme="majorHAnsi" w:cstheme="majorHAnsi"/>
          <w:sz w:val="24"/>
          <w:szCs w:val="24"/>
          <w:lang w:val="es-DO"/>
        </w:rPr>
        <w:t xml:space="preserve"> y </w:t>
      </w:r>
      <w:r w:rsidR="00BB460E">
        <w:rPr>
          <w:rFonts w:asciiTheme="majorHAnsi" w:hAnsiTheme="majorHAnsi" w:cstheme="majorHAnsi"/>
          <w:sz w:val="24"/>
          <w:szCs w:val="24"/>
          <w:lang w:val="es-DO"/>
        </w:rPr>
        <w:t xml:space="preserve">veinticinco </w:t>
      </w:r>
      <w:r w:rsidR="00BB460E" w:rsidRPr="00E02BF0">
        <w:rPr>
          <w:rFonts w:asciiTheme="majorHAnsi" w:hAnsiTheme="majorHAnsi" w:cstheme="majorHAnsi"/>
          <w:sz w:val="24"/>
          <w:szCs w:val="24"/>
          <w:lang w:val="es-DO"/>
        </w:rPr>
        <w:t>(</w:t>
      </w:r>
      <w:r w:rsidR="00C60FF9">
        <w:rPr>
          <w:rFonts w:asciiTheme="majorHAnsi" w:hAnsiTheme="majorHAnsi" w:cstheme="majorHAnsi"/>
          <w:sz w:val="24"/>
          <w:szCs w:val="24"/>
          <w:lang w:val="es-DO"/>
        </w:rPr>
        <w:t>25</w:t>
      </w:r>
      <w:r w:rsidRPr="00BB37C7">
        <w:rPr>
          <w:rFonts w:asciiTheme="majorHAnsi" w:hAnsiTheme="majorHAnsi" w:cstheme="majorHAnsi"/>
          <w:sz w:val="24"/>
          <w:szCs w:val="24"/>
          <w:lang w:val="es-DO"/>
        </w:rPr>
        <w:t xml:space="preserve">) por </w:t>
      </w:r>
      <w:bookmarkEnd w:id="3"/>
      <w:r w:rsidR="00E94A80">
        <w:rPr>
          <w:rFonts w:asciiTheme="majorHAnsi" w:hAnsiTheme="majorHAnsi" w:cstheme="majorHAnsi"/>
          <w:sz w:val="24"/>
          <w:szCs w:val="24"/>
          <w:lang w:val="es-DO"/>
        </w:rPr>
        <w:t>mujeres</w:t>
      </w:r>
    </w:p>
    <w:p w14:paraId="0B44DEE6" w14:textId="132A7ED9" w:rsidR="0001423D" w:rsidRPr="00BB37C7" w:rsidRDefault="001525E5" w:rsidP="00FB5026">
      <w:pPr>
        <w:jc w:val="both"/>
        <w:rPr>
          <w:rFonts w:asciiTheme="majorHAnsi" w:hAnsiTheme="majorHAnsi" w:cstheme="majorHAnsi"/>
          <w:sz w:val="24"/>
          <w:szCs w:val="24"/>
          <w:lang w:val="es-DO"/>
        </w:rPr>
      </w:pPr>
      <w:r w:rsidRPr="00BB37C7">
        <w:rPr>
          <w:rFonts w:asciiTheme="majorHAnsi" w:hAnsiTheme="majorHAnsi" w:cstheme="majorHAnsi"/>
          <w:noProof/>
          <w:sz w:val="24"/>
          <w:szCs w:val="24"/>
          <w:lang w:val="es-DO"/>
        </w:rPr>
        <w:drawing>
          <wp:anchor distT="0" distB="0" distL="114300" distR="114300" simplePos="0" relativeHeight="251669504" behindDoc="0" locked="0" layoutInCell="1" allowOverlap="1" wp14:anchorId="16599CE7" wp14:editId="3D09E70C">
            <wp:simplePos x="0" y="0"/>
            <wp:positionH relativeFrom="margin">
              <wp:posOffset>19050</wp:posOffset>
            </wp:positionH>
            <wp:positionV relativeFrom="margin">
              <wp:posOffset>307340</wp:posOffset>
            </wp:positionV>
            <wp:extent cx="3600450" cy="2457450"/>
            <wp:effectExtent l="0" t="0" r="0" b="0"/>
            <wp:wrapSquare wrapText="bothSides"/>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2D3E049" w14:textId="014C5B89" w:rsidR="00A540CD" w:rsidRDefault="00A540CD" w:rsidP="008248C6">
      <w:pPr>
        <w:jc w:val="both"/>
        <w:rPr>
          <w:rFonts w:asciiTheme="majorHAnsi" w:hAnsiTheme="majorHAnsi" w:cstheme="majorHAnsi"/>
          <w:sz w:val="24"/>
          <w:szCs w:val="24"/>
          <w:lang w:val="es-DO"/>
        </w:rPr>
      </w:pPr>
    </w:p>
    <w:p w14:paraId="01C8E254" w14:textId="77777777" w:rsidR="00A540CD" w:rsidRDefault="00A540CD" w:rsidP="008248C6">
      <w:pPr>
        <w:jc w:val="both"/>
        <w:rPr>
          <w:rFonts w:asciiTheme="majorHAnsi" w:hAnsiTheme="majorHAnsi" w:cstheme="majorHAnsi"/>
          <w:sz w:val="24"/>
          <w:szCs w:val="24"/>
          <w:lang w:val="es-DO"/>
        </w:rPr>
      </w:pPr>
    </w:p>
    <w:p w14:paraId="065EC960" w14:textId="0B13873B" w:rsidR="00A540CD" w:rsidRDefault="00A540CD" w:rsidP="008248C6">
      <w:pPr>
        <w:jc w:val="both"/>
        <w:rPr>
          <w:rFonts w:asciiTheme="majorHAnsi" w:hAnsiTheme="majorHAnsi" w:cstheme="majorHAnsi"/>
          <w:sz w:val="24"/>
          <w:szCs w:val="24"/>
          <w:lang w:val="es-DO"/>
        </w:rPr>
      </w:pPr>
    </w:p>
    <w:p w14:paraId="14A81A2A" w14:textId="77777777" w:rsidR="006C4100" w:rsidRDefault="006C4100" w:rsidP="008248C6">
      <w:pPr>
        <w:jc w:val="both"/>
        <w:rPr>
          <w:rFonts w:asciiTheme="majorHAnsi" w:hAnsiTheme="majorHAnsi" w:cstheme="majorHAnsi"/>
          <w:sz w:val="24"/>
          <w:szCs w:val="24"/>
          <w:lang w:val="es-DO"/>
        </w:rPr>
      </w:pPr>
    </w:p>
    <w:p w14:paraId="6781FBCE" w14:textId="77777777" w:rsidR="002170F1" w:rsidRPr="00792BDF" w:rsidRDefault="002170F1" w:rsidP="002170F1">
      <w:pPr>
        <w:pStyle w:val="Ttulo1"/>
        <w:ind w:left="0"/>
        <w:jc w:val="center"/>
        <w:rPr>
          <w:rFonts w:asciiTheme="majorHAnsi" w:hAnsiTheme="majorHAnsi" w:cstheme="majorHAnsi"/>
          <w:b/>
          <w:bCs/>
          <w:lang w:val="es-DO"/>
        </w:rPr>
      </w:pPr>
      <w:r w:rsidRPr="00792BDF">
        <w:rPr>
          <w:rFonts w:asciiTheme="majorHAnsi" w:hAnsiTheme="majorHAnsi" w:cstheme="majorHAnsi"/>
          <w:b/>
          <w:bCs/>
          <w:sz w:val="32"/>
          <w:szCs w:val="32"/>
          <w:lang w:val="es-DO"/>
        </w:rPr>
        <w:lastRenderedPageBreak/>
        <w:t>RESULTADOS MEDICIONES DEL PORTAL DE TRANSPARENCIA</w:t>
      </w:r>
      <w:r w:rsidRPr="00792BDF">
        <w:rPr>
          <w:rFonts w:asciiTheme="majorHAnsi" w:hAnsiTheme="majorHAnsi" w:cstheme="majorHAnsi"/>
          <w:b/>
          <w:bCs/>
          <w:lang w:val="es-DO"/>
        </w:rPr>
        <w:t xml:space="preserve"> </w:t>
      </w:r>
    </w:p>
    <w:p w14:paraId="00A5F3BE" w14:textId="77777777" w:rsidR="002170F1" w:rsidRPr="00F027D4" w:rsidRDefault="002170F1" w:rsidP="002170F1">
      <w:pPr>
        <w:jc w:val="both"/>
        <w:rPr>
          <w:rFonts w:asciiTheme="majorHAnsi" w:hAnsiTheme="majorHAnsi" w:cstheme="majorHAnsi"/>
          <w:sz w:val="24"/>
          <w:szCs w:val="24"/>
          <w:lang w:val="es-DO"/>
        </w:rPr>
      </w:pPr>
      <w:r w:rsidRPr="00F027D4">
        <w:rPr>
          <w:rFonts w:asciiTheme="majorHAnsi" w:hAnsiTheme="majorHAnsi" w:cstheme="majorHAnsi"/>
          <w:sz w:val="24"/>
          <w:szCs w:val="24"/>
          <w:lang w:val="es-DO"/>
        </w:rPr>
        <w:t>En cumplimiento a la Ley General de Libre Acceso a la Información Pública No. 200-04 de fecha 28 de julio de 2004, y al Decreto No. 130-05, que aprueba su Reglamento de Aplicación, la Tesorería de la Seguridad Social (TSS) pone ha puesto a disposición de la ciudadanía los contenidos que, según los artículos 3 y 5 de la referida ley, establecen deben publicarse en las páginas Web de los organismos del Estado.</w:t>
      </w:r>
    </w:p>
    <w:tbl>
      <w:tblPr>
        <w:tblStyle w:val="Tablaconcuadrcula"/>
        <w:tblpPr w:leftFromText="180" w:rightFromText="180" w:vertAnchor="text" w:horzAnchor="margin" w:tblpY="1309"/>
        <w:tblW w:w="0" w:type="auto"/>
        <w:tblLook w:val="04A0" w:firstRow="1" w:lastRow="0" w:firstColumn="1" w:lastColumn="0" w:noHBand="0" w:noVBand="1"/>
      </w:tblPr>
      <w:tblGrid>
        <w:gridCol w:w="1985"/>
        <w:gridCol w:w="2543"/>
      </w:tblGrid>
      <w:tr w:rsidR="0073532D" w14:paraId="62DFCAF9"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309A9E7" w14:textId="77777777" w:rsidR="0073532D" w:rsidRDefault="0073532D" w:rsidP="0073532D">
            <w:pPr>
              <w:jc w:val="center"/>
              <w:rPr>
                <w:rFonts w:asciiTheme="majorHAnsi" w:eastAsia="Times New Roman" w:hAnsiTheme="majorHAnsi" w:cstheme="majorHAnsi"/>
                <w:b/>
                <w:bCs/>
                <w:color w:val="FFFFFF"/>
                <w:sz w:val="24"/>
                <w:szCs w:val="24"/>
                <w:lang w:val="es-DO" w:eastAsia="es-DO"/>
              </w:rPr>
            </w:pPr>
            <w:r>
              <w:rPr>
                <w:rFonts w:asciiTheme="majorHAnsi" w:eastAsia="Times New Roman" w:hAnsiTheme="majorHAnsi" w:cstheme="majorHAnsi"/>
                <w:b/>
                <w:bCs/>
                <w:color w:val="FFFFFF"/>
                <w:sz w:val="24"/>
                <w:szCs w:val="24"/>
                <w:lang w:val="es-DO" w:eastAsia="es-DO"/>
              </w:rPr>
              <w:t>Mes</w:t>
            </w:r>
          </w:p>
        </w:tc>
        <w:tc>
          <w:tcPr>
            <w:tcW w:w="254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4C7DFC1" w14:textId="77777777" w:rsidR="0073532D" w:rsidRDefault="0073532D" w:rsidP="0073532D">
            <w:pPr>
              <w:jc w:val="center"/>
              <w:rPr>
                <w:rFonts w:asciiTheme="majorHAnsi" w:eastAsia="Times New Roman" w:hAnsiTheme="majorHAnsi" w:cstheme="majorHAnsi"/>
                <w:b/>
                <w:bCs/>
                <w:color w:val="FFFFFF"/>
                <w:sz w:val="24"/>
                <w:szCs w:val="24"/>
                <w:lang w:val="es-DO" w:eastAsia="es-DO"/>
              </w:rPr>
            </w:pPr>
            <w:r>
              <w:rPr>
                <w:rFonts w:asciiTheme="majorHAnsi" w:eastAsia="Times New Roman" w:hAnsiTheme="majorHAnsi" w:cstheme="majorHAnsi"/>
                <w:b/>
                <w:bCs/>
                <w:color w:val="FFFFFF"/>
                <w:sz w:val="24"/>
                <w:szCs w:val="24"/>
                <w:lang w:val="es-DO" w:eastAsia="es-DO"/>
              </w:rPr>
              <w:t>Calificación</w:t>
            </w:r>
          </w:p>
        </w:tc>
      </w:tr>
      <w:tr w:rsidR="00792BDF" w14:paraId="03B33DD8"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3E7AA6D2" w14:textId="77777777" w:rsidR="00792BDF" w:rsidRDefault="00792BDF" w:rsidP="00C60FF9">
            <w:pPr>
              <w:rPr>
                <w:rFonts w:asciiTheme="majorHAnsi" w:hAnsiTheme="majorHAnsi" w:cstheme="majorHAnsi"/>
                <w:sz w:val="24"/>
                <w:szCs w:val="24"/>
                <w:lang w:val="es-DO"/>
              </w:rPr>
            </w:pPr>
            <w:r>
              <w:rPr>
                <w:rFonts w:asciiTheme="majorHAnsi" w:hAnsiTheme="majorHAnsi" w:cstheme="majorHAnsi"/>
                <w:sz w:val="24"/>
                <w:szCs w:val="24"/>
                <w:lang w:val="es-DO"/>
              </w:rPr>
              <w:t>Enero</w:t>
            </w:r>
          </w:p>
        </w:tc>
        <w:tc>
          <w:tcPr>
            <w:tcW w:w="2543" w:type="dxa"/>
            <w:tcBorders>
              <w:top w:val="single" w:sz="4" w:space="0" w:color="auto"/>
              <w:left w:val="single" w:sz="4" w:space="0" w:color="auto"/>
              <w:bottom w:val="single" w:sz="4" w:space="0" w:color="auto"/>
              <w:right w:val="single" w:sz="4" w:space="0" w:color="auto"/>
            </w:tcBorders>
            <w:hideMark/>
          </w:tcPr>
          <w:p w14:paraId="025EA381" w14:textId="15B1B3F2" w:rsidR="00792BDF" w:rsidRDefault="00792BDF" w:rsidP="00792BDF">
            <w:pPr>
              <w:rPr>
                <w:rFonts w:asciiTheme="majorHAnsi" w:hAnsiTheme="majorHAnsi" w:cstheme="majorHAnsi"/>
                <w:sz w:val="24"/>
                <w:szCs w:val="24"/>
                <w:lang w:val="es-DO"/>
              </w:rPr>
            </w:pPr>
            <w:r w:rsidRPr="00421CCD">
              <w:rPr>
                <w:rFonts w:asciiTheme="majorHAnsi" w:hAnsiTheme="majorHAnsi" w:cstheme="majorHAnsi"/>
                <w:sz w:val="24"/>
                <w:szCs w:val="24"/>
                <w:lang w:val="es-DO"/>
              </w:rPr>
              <w:t>100%</w:t>
            </w:r>
          </w:p>
        </w:tc>
      </w:tr>
      <w:tr w:rsidR="00792BDF" w14:paraId="7C5A4890" w14:textId="77777777" w:rsidTr="0073532D">
        <w:trPr>
          <w:trHeight w:val="454"/>
        </w:trPr>
        <w:tc>
          <w:tcPr>
            <w:tcW w:w="1985" w:type="dxa"/>
            <w:tcBorders>
              <w:top w:val="single" w:sz="4" w:space="0" w:color="auto"/>
              <w:left w:val="single" w:sz="4" w:space="0" w:color="auto"/>
              <w:bottom w:val="single" w:sz="4" w:space="0" w:color="auto"/>
              <w:right w:val="single" w:sz="4" w:space="0" w:color="auto"/>
            </w:tcBorders>
            <w:hideMark/>
          </w:tcPr>
          <w:p w14:paraId="0E5840DF" w14:textId="77777777" w:rsidR="00792BDF" w:rsidRDefault="00792BDF" w:rsidP="00792BDF">
            <w:pPr>
              <w:rPr>
                <w:rFonts w:asciiTheme="majorHAnsi" w:hAnsiTheme="majorHAnsi" w:cstheme="majorHAnsi"/>
                <w:sz w:val="24"/>
                <w:szCs w:val="24"/>
                <w:lang w:val="es-DO"/>
              </w:rPr>
            </w:pPr>
            <w:r>
              <w:rPr>
                <w:rFonts w:asciiTheme="majorHAnsi" w:hAnsiTheme="majorHAnsi" w:cstheme="majorHAnsi"/>
                <w:sz w:val="24"/>
                <w:szCs w:val="24"/>
                <w:lang w:val="es-DO"/>
              </w:rPr>
              <w:t>Febrero</w:t>
            </w:r>
          </w:p>
        </w:tc>
        <w:tc>
          <w:tcPr>
            <w:tcW w:w="2543" w:type="dxa"/>
            <w:tcBorders>
              <w:top w:val="single" w:sz="4" w:space="0" w:color="auto"/>
              <w:left w:val="single" w:sz="4" w:space="0" w:color="auto"/>
              <w:bottom w:val="single" w:sz="4" w:space="0" w:color="auto"/>
              <w:right w:val="single" w:sz="4" w:space="0" w:color="auto"/>
            </w:tcBorders>
            <w:hideMark/>
          </w:tcPr>
          <w:p w14:paraId="6ABD545C" w14:textId="07A38F59" w:rsidR="00792BDF" w:rsidRDefault="00792BDF" w:rsidP="00792BDF">
            <w:pPr>
              <w:rPr>
                <w:rFonts w:asciiTheme="majorHAnsi" w:hAnsiTheme="majorHAnsi" w:cstheme="majorHAnsi"/>
                <w:sz w:val="24"/>
                <w:szCs w:val="24"/>
                <w:lang w:val="es-DO"/>
              </w:rPr>
            </w:pPr>
            <w:r w:rsidRPr="00421CCD">
              <w:rPr>
                <w:rFonts w:asciiTheme="majorHAnsi" w:hAnsiTheme="majorHAnsi" w:cstheme="majorHAnsi"/>
                <w:sz w:val="24"/>
                <w:szCs w:val="24"/>
                <w:lang w:val="es-DO"/>
              </w:rPr>
              <w:t>100%</w:t>
            </w:r>
          </w:p>
        </w:tc>
      </w:tr>
      <w:tr w:rsidR="00792BDF" w14:paraId="75B36517"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2E9EBD7E" w14:textId="77777777" w:rsidR="00792BDF" w:rsidRDefault="00792BDF" w:rsidP="00792BDF">
            <w:pPr>
              <w:rPr>
                <w:rFonts w:asciiTheme="majorHAnsi" w:hAnsiTheme="majorHAnsi" w:cstheme="majorHAnsi"/>
                <w:sz w:val="24"/>
                <w:szCs w:val="24"/>
                <w:lang w:val="es-DO"/>
              </w:rPr>
            </w:pPr>
            <w:r>
              <w:rPr>
                <w:rFonts w:asciiTheme="majorHAnsi" w:hAnsiTheme="majorHAnsi" w:cstheme="majorHAnsi"/>
                <w:sz w:val="24"/>
                <w:szCs w:val="24"/>
                <w:lang w:val="es-DO"/>
              </w:rPr>
              <w:t>Marzo</w:t>
            </w:r>
          </w:p>
        </w:tc>
        <w:tc>
          <w:tcPr>
            <w:tcW w:w="2543" w:type="dxa"/>
            <w:tcBorders>
              <w:top w:val="single" w:sz="4" w:space="0" w:color="auto"/>
              <w:left w:val="single" w:sz="4" w:space="0" w:color="auto"/>
              <w:bottom w:val="single" w:sz="4" w:space="0" w:color="auto"/>
              <w:right w:val="single" w:sz="4" w:space="0" w:color="auto"/>
            </w:tcBorders>
            <w:hideMark/>
          </w:tcPr>
          <w:p w14:paraId="1AD843F2" w14:textId="42A79ADA" w:rsidR="00792BDF" w:rsidRDefault="00792BDF" w:rsidP="00792BDF">
            <w:pPr>
              <w:rPr>
                <w:rFonts w:asciiTheme="majorHAnsi" w:hAnsiTheme="majorHAnsi" w:cstheme="majorHAnsi"/>
                <w:sz w:val="24"/>
                <w:szCs w:val="24"/>
                <w:lang w:val="es-DO"/>
              </w:rPr>
            </w:pPr>
            <w:r w:rsidRPr="00421CCD">
              <w:rPr>
                <w:rFonts w:asciiTheme="majorHAnsi" w:hAnsiTheme="majorHAnsi" w:cstheme="majorHAnsi"/>
                <w:sz w:val="24"/>
                <w:szCs w:val="24"/>
                <w:lang w:val="es-DO"/>
              </w:rPr>
              <w:t>100%</w:t>
            </w:r>
          </w:p>
        </w:tc>
      </w:tr>
      <w:tr w:rsidR="00792BDF" w14:paraId="6BADB0EF"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7E3A1CD0" w14:textId="77777777" w:rsidR="00792BDF" w:rsidRDefault="00792BDF" w:rsidP="00792BDF">
            <w:pPr>
              <w:rPr>
                <w:rFonts w:asciiTheme="majorHAnsi" w:hAnsiTheme="majorHAnsi" w:cstheme="majorHAnsi"/>
                <w:sz w:val="24"/>
                <w:szCs w:val="24"/>
                <w:lang w:val="es-DO"/>
              </w:rPr>
            </w:pPr>
            <w:r>
              <w:rPr>
                <w:rFonts w:asciiTheme="majorHAnsi" w:hAnsiTheme="majorHAnsi" w:cstheme="majorHAnsi"/>
                <w:sz w:val="24"/>
                <w:szCs w:val="24"/>
                <w:lang w:val="es-DO"/>
              </w:rPr>
              <w:t>ABRIL</w:t>
            </w:r>
          </w:p>
        </w:tc>
        <w:tc>
          <w:tcPr>
            <w:tcW w:w="2543" w:type="dxa"/>
            <w:tcBorders>
              <w:top w:val="single" w:sz="4" w:space="0" w:color="auto"/>
              <w:left w:val="single" w:sz="4" w:space="0" w:color="auto"/>
              <w:bottom w:val="single" w:sz="4" w:space="0" w:color="auto"/>
              <w:right w:val="single" w:sz="4" w:space="0" w:color="auto"/>
            </w:tcBorders>
            <w:hideMark/>
          </w:tcPr>
          <w:p w14:paraId="16704257" w14:textId="36825037" w:rsidR="00792BDF" w:rsidRDefault="00792BDF" w:rsidP="00792BDF">
            <w:pPr>
              <w:rPr>
                <w:rFonts w:asciiTheme="majorHAnsi" w:hAnsiTheme="majorHAnsi" w:cstheme="majorHAnsi"/>
                <w:sz w:val="24"/>
                <w:szCs w:val="24"/>
                <w:lang w:val="es-DO"/>
              </w:rPr>
            </w:pPr>
            <w:r w:rsidRPr="00421CCD">
              <w:rPr>
                <w:rFonts w:asciiTheme="majorHAnsi" w:hAnsiTheme="majorHAnsi" w:cstheme="majorHAnsi"/>
                <w:sz w:val="24"/>
                <w:szCs w:val="24"/>
                <w:lang w:val="es-DO"/>
              </w:rPr>
              <w:t>100%</w:t>
            </w:r>
          </w:p>
        </w:tc>
      </w:tr>
      <w:tr w:rsidR="00792BDF" w14:paraId="7B778662"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0169BCE9" w14:textId="77777777" w:rsidR="00792BDF" w:rsidRDefault="00792BDF" w:rsidP="00792BDF">
            <w:pPr>
              <w:rPr>
                <w:rFonts w:asciiTheme="majorHAnsi" w:hAnsiTheme="majorHAnsi" w:cstheme="majorHAnsi"/>
                <w:sz w:val="24"/>
                <w:szCs w:val="24"/>
                <w:lang w:val="es-DO"/>
              </w:rPr>
            </w:pPr>
            <w:r>
              <w:rPr>
                <w:rFonts w:asciiTheme="majorHAnsi" w:hAnsiTheme="majorHAnsi" w:cstheme="majorHAnsi"/>
                <w:sz w:val="24"/>
                <w:szCs w:val="24"/>
                <w:lang w:val="es-DO"/>
              </w:rPr>
              <w:t xml:space="preserve">Mayo </w:t>
            </w:r>
          </w:p>
        </w:tc>
        <w:tc>
          <w:tcPr>
            <w:tcW w:w="2543" w:type="dxa"/>
            <w:tcBorders>
              <w:top w:val="single" w:sz="4" w:space="0" w:color="auto"/>
              <w:left w:val="single" w:sz="4" w:space="0" w:color="auto"/>
              <w:bottom w:val="single" w:sz="4" w:space="0" w:color="auto"/>
              <w:right w:val="single" w:sz="4" w:space="0" w:color="auto"/>
            </w:tcBorders>
            <w:hideMark/>
          </w:tcPr>
          <w:p w14:paraId="5080E254" w14:textId="444A38D7" w:rsidR="00792BDF" w:rsidRDefault="00792BDF" w:rsidP="00792BDF">
            <w:pPr>
              <w:rPr>
                <w:rFonts w:asciiTheme="majorHAnsi" w:hAnsiTheme="majorHAnsi" w:cstheme="majorHAnsi"/>
                <w:sz w:val="24"/>
                <w:szCs w:val="24"/>
                <w:lang w:val="es-DO"/>
              </w:rPr>
            </w:pPr>
            <w:r w:rsidRPr="00421CCD">
              <w:rPr>
                <w:rFonts w:asciiTheme="majorHAnsi" w:hAnsiTheme="majorHAnsi" w:cstheme="majorHAnsi"/>
                <w:sz w:val="24"/>
                <w:szCs w:val="24"/>
                <w:lang w:val="es-DO"/>
              </w:rPr>
              <w:t>100%</w:t>
            </w:r>
          </w:p>
        </w:tc>
      </w:tr>
      <w:tr w:rsidR="0073532D" w14:paraId="29E975A5"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336B490D"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Junio</w:t>
            </w:r>
          </w:p>
        </w:tc>
        <w:tc>
          <w:tcPr>
            <w:tcW w:w="2543" w:type="dxa"/>
            <w:tcBorders>
              <w:top w:val="single" w:sz="4" w:space="0" w:color="auto"/>
              <w:left w:val="single" w:sz="4" w:space="0" w:color="auto"/>
              <w:bottom w:val="single" w:sz="4" w:space="0" w:color="auto"/>
              <w:right w:val="single" w:sz="4" w:space="0" w:color="auto"/>
            </w:tcBorders>
            <w:hideMark/>
          </w:tcPr>
          <w:p w14:paraId="35DE3D7B"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73532D" w14:paraId="17445E5F" w14:textId="77777777" w:rsidTr="0073532D">
        <w:trPr>
          <w:trHeight w:val="454"/>
        </w:trPr>
        <w:tc>
          <w:tcPr>
            <w:tcW w:w="1985" w:type="dxa"/>
            <w:tcBorders>
              <w:top w:val="single" w:sz="4" w:space="0" w:color="auto"/>
              <w:left w:val="single" w:sz="4" w:space="0" w:color="auto"/>
              <w:bottom w:val="single" w:sz="4" w:space="0" w:color="auto"/>
              <w:right w:val="single" w:sz="4" w:space="0" w:color="auto"/>
            </w:tcBorders>
            <w:hideMark/>
          </w:tcPr>
          <w:p w14:paraId="7C530C3C"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Julio</w:t>
            </w:r>
          </w:p>
        </w:tc>
        <w:tc>
          <w:tcPr>
            <w:tcW w:w="2543" w:type="dxa"/>
            <w:tcBorders>
              <w:top w:val="single" w:sz="4" w:space="0" w:color="auto"/>
              <w:left w:val="single" w:sz="4" w:space="0" w:color="auto"/>
              <w:bottom w:val="single" w:sz="4" w:space="0" w:color="auto"/>
              <w:right w:val="single" w:sz="4" w:space="0" w:color="auto"/>
            </w:tcBorders>
            <w:hideMark/>
          </w:tcPr>
          <w:p w14:paraId="19095D13"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73532D" w14:paraId="23EF46D4"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34E52C64"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Agosto</w:t>
            </w:r>
          </w:p>
        </w:tc>
        <w:tc>
          <w:tcPr>
            <w:tcW w:w="2543" w:type="dxa"/>
            <w:tcBorders>
              <w:top w:val="single" w:sz="4" w:space="0" w:color="auto"/>
              <w:left w:val="single" w:sz="4" w:space="0" w:color="auto"/>
              <w:bottom w:val="single" w:sz="4" w:space="0" w:color="auto"/>
              <w:right w:val="single" w:sz="4" w:space="0" w:color="auto"/>
            </w:tcBorders>
            <w:hideMark/>
          </w:tcPr>
          <w:p w14:paraId="56E4D5EA"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73532D" w14:paraId="4FFD4141"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2D7CFE2C"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Septiembre</w:t>
            </w:r>
          </w:p>
        </w:tc>
        <w:tc>
          <w:tcPr>
            <w:tcW w:w="2543" w:type="dxa"/>
            <w:tcBorders>
              <w:top w:val="single" w:sz="4" w:space="0" w:color="auto"/>
              <w:left w:val="single" w:sz="4" w:space="0" w:color="auto"/>
              <w:bottom w:val="single" w:sz="4" w:space="0" w:color="auto"/>
              <w:right w:val="single" w:sz="4" w:space="0" w:color="auto"/>
            </w:tcBorders>
            <w:hideMark/>
          </w:tcPr>
          <w:p w14:paraId="2F2F9894"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73532D" w14:paraId="39207617"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hideMark/>
          </w:tcPr>
          <w:p w14:paraId="41BD2C23"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 xml:space="preserve">Octubre </w:t>
            </w:r>
          </w:p>
        </w:tc>
        <w:tc>
          <w:tcPr>
            <w:tcW w:w="2543" w:type="dxa"/>
            <w:tcBorders>
              <w:top w:val="single" w:sz="4" w:space="0" w:color="auto"/>
              <w:left w:val="single" w:sz="4" w:space="0" w:color="auto"/>
              <w:bottom w:val="single" w:sz="4" w:space="0" w:color="auto"/>
              <w:right w:val="single" w:sz="4" w:space="0" w:color="auto"/>
            </w:tcBorders>
            <w:hideMark/>
          </w:tcPr>
          <w:p w14:paraId="1153062C" w14:textId="77777777" w:rsidR="0073532D" w:rsidRDefault="0073532D"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6934D1" w14:paraId="17781D51"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tcPr>
          <w:p w14:paraId="29C81F30" w14:textId="6047A379" w:rsidR="006934D1" w:rsidRDefault="006934D1" w:rsidP="0073532D">
            <w:pPr>
              <w:rPr>
                <w:rFonts w:asciiTheme="majorHAnsi" w:hAnsiTheme="majorHAnsi" w:cstheme="majorHAnsi"/>
                <w:sz w:val="24"/>
                <w:szCs w:val="24"/>
                <w:lang w:val="es-DO"/>
              </w:rPr>
            </w:pPr>
            <w:r>
              <w:rPr>
                <w:rFonts w:asciiTheme="majorHAnsi" w:hAnsiTheme="majorHAnsi" w:cstheme="majorHAnsi"/>
                <w:sz w:val="24"/>
                <w:szCs w:val="24"/>
                <w:lang w:val="es-DO"/>
              </w:rPr>
              <w:t xml:space="preserve">Noviembre </w:t>
            </w:r>
          </w:p>
        </w:tc>
        <w:tc>
          <w:tcPr>
            <w:tcW w:w="2543" w:type="dxa"/>
            <w:tcBorders>
              <w:top w:val="single" w:sz="4" w:space="0" w:color="auto"/>
              <w:left w:val="single" w:sz="4" w:space="0" w:color="auto"/>
              <w:bottom w:val="single" w:sz="4" w:space="0" w:color="auto"/>
              <w:right w:val="single" w:sz="4" w:space="0" w:color="auto"/>
            </w:tcBorders>
          </w:tcPr>
          <w:p w14:paraId="7D6143EF" w14:textId="2D4E642B" w:rsidR="006934D1" w:rsidRDefault="006934D1" w:rsidP="0073532D">
            <w:pPr>
              <w:rPr>
                <w:rFonts w:asciiTheme="majorHAnsi" w:hAnsiTheme="majorHAnsi" w:cstheme="majorHAnsi"/>
                <w:sz w:val="24"/>
                <w:szCs w:val="24"/>
                <w:lang w:val="es-DO"/>
              </w:rPr>
            </w:pPr>
            <w:r>
              <w:rPr>
                <w:rFonts w:asciiTheme="majorHAnsi" w:hAnsiTheme="majorHAnsi" w:cstheme="majorHAnsi"/>
                <w:sz w:val="24"/>
                <w:szCs w:val="24"/>
                <w:lang w:val="es-DO"/>
              </w:rPr>
              <w:t>100%</w:t>
            </w:r>
          </w:p>
        </w:tc>
      </w:tr>
      <w:tr w:rsidR="00B34628" w14:paraId="3B5BAB1D" w14:textId="77777777" w:rsidTr="0073532D">
        <w:trPr>
          <w:trHeight w:val="434"/>
        </w:trPr>
        <w:tc>
          <w:tcPr>
            <w:tcW w:w="1985" w:type="dxa"/>
            <w:tcBorders>
              <w:top w:val="single" w:sz="4" w:space="0" w:color="auto"/>
              <w:left w:val="single" w:sz="4" w:space="0" w:color="auto"/>
              <w:bottom w:val="single" w:sz="4" w:space="0" w:color="auto"/>
              <w:right w:val="single" w:sz="4" w:space="0" w:color="auto"/>
            </w:tcBorders>
          </w:tcPr>
          <w:p w14:paraId="42C41ED6" w14:textId="0C5B4568" w:rsidR="00B34628" w:rsidRDefault="00B34628" w:rsidP="0073532D">
            <w:pPr>
              <w:rPr>
                <w:rFonts w:asciiTheme="majorHAnsi" w:hAnsiTheme="majorHAnsi" w:cstheme="majorHAnsi"/>
                <w:sz w:val="24"/>
                <w:szCs w:val="24"/>
                <w:lang w:val="es-DO"/>
              </w:rPr>
            </w:pPr>
            <w:r>
              <w:rPr>
                <w:rFonts w:asciiTheme="majorHAnsi" w:hAnsiTheme="majorHAnsi" w:cstheme="majorHAnsi"/>
                <w:sz w:val="24"/>
                <w:szCs w:val="24"/>
                <w:lang w:val="es-DO"/>
              </w:rPr>
              <w:t>Diciembre</w:t>
            </w:r>
          </w:p>
        </w:tc>
        <w:tc>
          <w:tcPr>
            <w:tcW w:w="2543" w:type="dxa"/>
            <w:tcBorders>
              <w:top w:val="single" w:sz="4" w:space="0" w:color="auto"/>
              <w:left w:val="single" w:sz="4" w:space="0" w:color="auto"/>
              <w:bottom w:val="single" w:sz="4" w:space="0" w:color="auto"/>
              <w:right w:val="single" w:sz="4" w:space="0" w:color="auto"/>
            </w:tcBorders>
          </w:tcPr>
          <w:p w14:paraId="78DFC37E" w14:textId="100A4482" w:rsidR="00B34628" w:rsidRDefault="00B34628" w:rsidP="0073532D">
            <w:pPr>
              <w:rPr>
                <w:rFonts w:asciiTheme="majorHAnsi" w:hAnsiTheme="majorHAnsi" w:cstheme="majorHAnsi"/>
                <w:sz w:val="24"/>
                <w:szCs w:val="24"/>
                <w:lang w:val="es-DO"/>
              </w:rPr>
            </w:pPr>
            <w:r>
              <w:rPr>
                <w:rFonts w:asciiTheme="majorHAnsi" w:hAnsiTheme="majorHAnsi" w:cstheme="majorHAnsi"/>
                <w:sz w:val="24"/>
                <w:szCs w:val="24"/>
                <w:lang w:val="es-DO"/>
              </w:rPr>
              <w:t xml:space="preserve">Pendiente </w:t>
            </w:r>
          </w:p>
        </w:tc>
      </w:tr>
    </w:tbl>
    <w:p w14:paraId="5645686C" w14:textId="1C628684" w:rsidR="0073532D" w:rsidRPr="00B618A4" w:rsidRDefault="002170F1" w:rsidP="002170F1">
      <w:pPr>
        <w:jc w:val="both"/>
        <w:rPr>
          <w:rFonts w:asciiTheme="majorHAnsi" w:hAnsiTheme="majorHAnsi" w:cstheme="majorHAnsi"/>
          <w:sz w:val="24"/>
          <w:szCs w:val="24"/>
          <w:lang w:val="es-DO"/>
        </w:rPr>
      </w:pPr>
      <w:r w:rsidRPr="00BB37C7">
        <w:rPr>
          <w:rFonts w:asciiTheme="majorHAnsi" w:hAnsiTheme="majorHAnsi" w:cstheme="majorHAnsi"/>
          <w:sz w:val="24"/>
          <w:szCs w:val="24"/>
          <w:lang w:val="es-DO"/>
        </w:rPr>
        <w:t>En consonancia con lo establecido en la Resolución</w:t>
      </w:r>
      <w:r>
        <w:rPr>
          <w:rFonts w:asciiTheme="majorHAnsi" w:hAnsiTheme="majorHAnsi" w:cstheme="majorHAnsi"/>
          <w:sz w:val="24"/>
          <w:szCs w:val="24"/>
          <w:lang w:val="es-DO"/>
        </w:rPr>
        <w:t xml:space="preserve"> </w:t>
      </w:r>
      <w:r w:rsidRPr="00D62A83">
        <w:rPr>
          <w:rFonts w:ascii="Calibri Light" w:hAnsi="Calibri Light" w:cs="Calibri Light"/>
          <w:sz w:val="24"/>
          <w:szCs w:val="24"/>
          <w:shd w:val="clear" w:color="auto" w:fill="FFFFFF" w:themeFill="background1"/>
          <w:lang w:val="es-DO"/>
        </w:rPr>
        <w:t>DIGEIG 002-2021</w:t>
      </w:r>
      <w:r w:rsidRPr="00BB37C7">
        <w:rPr>
          <w:rFonts w:asciiTheme="majorHAnsi" w:hAnsiTheme="majorHAnsi" w:cstheme="majorHAnsi"/>
          <w:sz w:val="24"/>
          <w:szCs w:val="24"/>
          <w:lang w:val="es-DO"/>
        </w:rPr>
        <w:t>, hemos coordinado la solicitud y carga de las informaciones publicadas en el Portal, obteniendo en las evaluaciones realizadas por la Dirección de Ética e Integridad Gubernamental (DIGEIG), presentando la calificación siguiente</w:t>
      </w:r>
      <w:r w:rsidR="006934D1">
        <w:rPr>
          <w:rFonts w:asciiTheme="majorHAnsi" w:hAnsiTheme="majorHAnsi" w:cstheme="majorHAnsi"/>
          <w:sz w:val="24"/>
          <w:szCs w:val="24"/>
          <w:lang w:val="es-DO"/>
        </w:rPr>
        <w:t>:</w:t>
      </w:r>
    </w:p>
    <w:p w14:paraId="444E347D" w14:textId="7D6A6F1D" w:rsidR="0073532D" w:rsidRDefault="0073532D" w:rsidP="0073532D">
      <w:pPr>
        <w:jc w:val="both"/>
        <w:rPr>
          <w:rFonts w:asciiTheme="majorHAnsi" w:hAnsiTheme="majorHAnsi" w:cstheme="majorHAnsi"/>
          <w:sz w:val="24"/>
          <w:szCs w:val="24"/>
          <w:lang w:val="es-DO"/>
        </w:rPr>
      </w:pPr>
    </w:p>
    <w:p w14:paraId="798474B2" w14:textId="11E3411B" w:rsidR="002170F1" w:rsidRPr="00B618A4" w:rsidRDefault="002170F1" w:rsidP="002170F1">
      <w:pPr>
        <w:jc w:val="both"/>
        <w:rPr>
          <w:rFonts w:asciiTheme="majorHAnsi" w:hAnsiTheme="majorHAnsi" w:cstheme="majorHAnsi"/>
          <w:sz w:val="24"/>
          <w:szCs w:val="24"/>
          <w:lang w:val="es-DO"/>
        </w:rPr>
      </w:pPr>
    </w:p>
    <w:p w14:paraId="1C64E36E" w14:textId="64738F61" w:rsidR="0001423D" w:rsidRPr="00BB37C7" w:rsidRDefault="0001423D" w:rsidP="00FB5026">
      <w:pPr>
        <w:jc w:val="both"/>
        <w:rPr>
          <w:rFonts w:asciiTheme="majorHAnsi" w:hAnsiTheme="majorHAnsi" w:cstheme="majorHAnsi"/>
          <w:sz w:val="24"/>
          <w:szCs w:val="24"/>
          <w:lang w:val="es-DO"/>
        </w:rPr>
      </w:pPr>
    </w:p>
    <w:p w14:paraId="0EF9FBFE" w14:textId="78B04856" w:rsidR="0001423D" w:rsidRDefault="0001423D" w:rsidP="00FB5026">
      <w:pPr>
        <w:jc w:val="both"/>
        <w:rPr>
          <w:rFonts w:asciiTheme="majorHAnsi" w:hAnsiTheme="majorHAnsi" w:cstheme="majorHAnsi"/>
          <w:sz w:val="24"/>
          <w:szCs w:val="24"/>
          <w:lang w:val="es-DO"/>
        </w:rPr>
      </w:pPr>
    </w:p>
    <w:p w14:paraId="1DD3FB7D" w14:textId="6863A1C8" w:rsidR="00C075B5" w:rsidRDefault="00C075B5" w:rsidP="00FB5026">
      <w:pPr>
        <w:jc w:val="both"/>
        <w:rPr>
          <w:rFonts w:asciiTheme="majorHAnsi" w:hAnsiTheme="majorHAnsi" w:cstheme="majorHAnsi"/>
          <w:sz w:val="24"/>
          <w:szCs w:val="24"/>
          <w:lang w:val="es-DO"/>
        </w:rPr>
      </w:pPr>
    </w:p>
    <w:p w14:paraId="51425869" w14:textId="79469D6A" w:rsidR="00C075B5" w:rsidRDefault="00C075B5" w:rsidP="00FB5026">
      <w:pPr>
        <w:jc w:val="both"/>
        <w:rPr>
          <w:rFonts w:asciiTheme="majorHAnsi" w:hAnsiTheme="majorHAnsi" w:cstheme="majorHAnsi"/>
          <w:sz w:val="24"/>
          <w:szCs w:val="24"/>
          <w:lang w:val="es-DO"/>
        </w:rPr>
      </w:pPr>
    </w:p>
    <w:p w14:paraId="45BC8359" w14:textId="773595C8" w:rsidR="007371C2" w:rsidRPr="007371C2" w:rsidRDefault="0073532D" w:rsidP="007371C2">
      <w:pPr>
        <w:jc w:val="both"/>
        <w:rPr>
          <w:rFonts w:asciiTheme="majorHAnsi" w:hAnsiTheme="majorHAnsi" w:cstheme="majorHAnsi"/>
          <w:sz w:val="24"/>
          <w:szCs w:val="24"/>
          <w:lang w:val="es-DO"/>
        </w:rPr>
      </w:pPr>
      <w:r w:rsidRPr="00BB37C7">
        <w:rPr>
          <w:rFonts w:asciiTheme="majorHAnsi" w:hAnsiTheme="majorHAnsi" w:cstheme="majorHAnsi"/>
          <w:b/>
          <w:bCs/>
          <w:i/>
          <w:iCs/>
          <w:noProof/>
          <w:sz w:val="24"/>
          <w:szCs w:val="24"/>
          <w:lang w:val="es-DO"/>
        </w:rPr>
        <w:drawing>
          <wp:anchor distT="0" distB="0" distL="114300" distR="114300" simplePos="0" relativeHeight="251658240" behindDoc="0" locked="0" layoutInCell="1" allowOverlap="1" wp14:anchorId="697DC51A" wp14:editId="35C83999">
            <wp:simplePos x="0" y="0"/>
            <wp:positionH relativeFrom="margin">
              <wp:posOffset>-57150</wp:posOffset>
            </wp:positionH>
            <wp:positionV relativeFrom="margin">
              <wp:posOffset>6241415</wp:posOffset>
            </wp:positionV>
            <wp:extent cx="5715000" cy="2209800"/>
            <wp:effectExtent l="0" t="0" r="0" b="0"/>
            <wp:wrapSquare wrapText="bothSides"/>
            <wp:docPr id="1711391415" name="Chart 171139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0F49FD4" w14:textId="77777777" w:rsidR="004C2DF7" w:rsidRPr="00792BDF" w:rsidRDefault="004C2DF7" w:rsidP="004C2DF7">
      <w:pPr>
        <w:pStyle w:val="Ttulo1"/>
        <w:ind w:left="0"/>
        <w:jc w:val="center"/>
        <w:rPr>
          <w:rFonts w:asciiTheme="majorHAnsi" w:hAnsiTheme="majorHAnsi" w:cstheme="majorHAnsi"/>
          <w:b/>
          <w:bCs/>
          <w:szCs w:val="36"/>
          <w:lang w:val="es-DO"/>
        </w:rPr>
      </w:pPr>
      <w:r w:rsidRPr="00792BDF">
        <w:rPr>
          <w:rFonts w:asciiTheme="majorHAnsi" w:hAnsiTheme="majorHAnsi" w:cstheme="majorHAnsi"/>
          <w:b/>
          <w:bCs/>
          <w:szCs w:val="36"/>
          <w:lang w:val="es-DO"/>
        </w:rPr>
        <w:lastRenderedPageBreak/>
        <w:t>RESULTADOS SISTEMA DE QUEJAS, RECLAMOS Y SUGERENCIAS</w:t>
      </w:r>
    </w:p>
    <w:p w14:paraId="53A47170" w14:textId="5F6068A7" w:rsidR="004C2DF7" w:rsidRDefault="004C2DF7" w:rsidP="004C2DF7">
      <w:pPr>
        <w:jc w:val="both"/>
        <w:rPr>
          <w:rFonts w:asciiTheme="majorHAnsi" w:hAnsiTheme="majorHAnsi" w:cstheme="majorHAnsi"/>
          <w:sz w:val="24"/>
          <w:szCs w:val="24"/>
          <w:lang w:val="es-DO"/>
        </w:rPr>
      </w:pPr>
      <w:r>
        <w:rPr>
          <w:rFonts w:asciiTheme="majorHAnsi" w:hAnsiTheme="majorHAnsi" w:cstheme="majorHAnsi"/>
          <w:sz w:val="24"/>
          <w:szCs w:val="24"/>
          <w:lang w:val="es-DO"/>
        </w:rPr>
        <w:t>Durante el 202</w:t>
      </w:r>
      <w:r w:rsidR="004C0AF4">
        <w:rPr>
          <w:rFonts w:asciiTheme="majorHAnsi" w:hAnsiTheme="majorHAnsi" w:cstheme="majorHAnsi"/>
          <w:sz w:val="24"/>
          <w:szCs w:val="24"/>
          <w:lang w:val="es-DO"/>
        </w:rPr>
        <w:t>3</w:t>
      </w:r>
      <w:r>
        <w:rPr>
          <w:rFonts w:asciiTheme="majorHAnsi" w:hAnsiTheme="majorHAnsi" w:cstheme="majorHAnsi"/>
          <w:sz w:val="24"/>
          <w:szCs w:val="24"/>
          <w:lang w:val="es-DO"/>
        </w:rPr>
        <w:t>, fueron gestionadas</w:t>
      </w:r>
      <w:r w:rsidR="00ED2C7C">
        <w:rPr>
          <w:rFonts w:asciiTheme="majorHAnsi" w:hAnsiTheme="majorHAnsi" w:cstheme="majorHAnsi"/>
          <w:sz w:val="24"/>
          <w:szCs w:val="24"/>
          <w:lang w:val="es-DO"/>
        </w:rPr>
        <w:t xml:space="preserve"> </w:t>
      </w:r>
      <w:r w:rsidR="008533F3">
        <w:rPr>
          <w:rFonts w:asciiTheme="majorHAnsi" w:hAnsiTheme="majorHAnsi" w:cstheme="majorHAnsi"/>
          <w:sz w:val="24"/>
          <w:szCs w:val="24"/>
          <w:lang w:val="es-DO"/>
        </w:rPr>
        <w:t>18 atenciones</w:t>
      </w:r>
      <w:r>
        <w:rPr>
          <w:rFonts w:asciiTheme="majorHAnsi" w:hAnsiTheme="majorHAnsi" w:cstheme="majorHAnsi"/>
          <w:sz w:val="24"/>
          <w:szCs w:val="24"/>
          <w:lang w:val="es-DO"/>
        </w:rPr>
        <w:t xml:space="preserve"> por el sistema de quejas, reclamos y sugerencias (Línea 3-1-1), </w:t>
      </w:r>
      <w:r w:rsidR="008533F3">
        <w:rPr>
          <w:rFonts w:asciiTheme="majorHAnsi" w:hAnsiTheme="majorHAnsi" w:cstheme="majorHAnsi"/>
          <w:sz w:val="24"/>
          <w:szCs w:val="24"/>
          <w:lang w:val="es-DO"/>
        </w:rPr>
        <w:t>catorce (</w:t>
      </w:r>
      <w:r w:rsidR="00035AB1">
        <w:rPr>
          <w:rFonts w:asciiTheme="majorHAnsi" w:hAnsiTheme="majorHAnsi" w:cstheme="majorHAnsi"/>
          <w:sz w:val="24"/>
          <w:szCs w:val="24"/>
          <w:lang w:val="es-DO"/>
        </w:rPr>
        <w:t>14</w:t>
      </w:r>
      <w:r w:rsidR="008533F3">
        <w:rPr>
          <w:rFonts w:asciiTheme="majorHAnsi" w:hAnsiTheme="majorHAnsi" w:cstheme="majorHAnsi"/>
          <w:sz w:val="24"/>
          <w:szCs w:val="24"/>
          <w:lang w:val="es-DO"/>
        </w:rPr>
        <w:t>)</w:t>
      </w:r>
      <w:r>
        <w:rPr>
          <w:rFonts w:asciiTheme="majorHAnsi" w:hAnsiTheme="majorHAnsi" w:cstheme="majorHAnsi"/>
          <w:sz w:val="24"/>
          <w:szCs w:val="24"/>
          <w:lang w:val="es-DO"/>
        </w:rPr>
        <w:t xml:space="preserve"> correspondiente a queja, y</w:t>
      </w:r>
      <w:r w:rsidR="00035AB1">
        <w:rPr>
          <w:rFonts w:asciiTheme="majorHAnsi" w:hAnsiTheme="majorHAnsi" w:cstheme="majorHAnsi"/>
          <w:sz w:val="24"/>
          <w:szCs w:val="24"/>
          <w:lang w:val="es-DO"/>
        </w:rPr>
        <w:t xml:space="preserve"> CUATRO (04)</w:t>
      </w:r>
      <w:r>
        <w:rPr>
          <w:rFonts w:asciiTheme="majorHAnsi" w:hAnsiTheme="majorHAnsi" w:cstheme="majorHAnsi"/>
          <w:sz w:val="24"/>
          <w:szCs w:val="24"/>
          <w:lang w:val="es-DO"/>
        </w:rPr>
        <w:t xml:space="preserve"> correspondiente a reclamación, las cuales se encuentran en estatus cerradas.  </w:t>
      </w:r>
    </w:p>
    <w:tbl>
      <w:tblPr>
        <w:tblStyle w:val="Tabladecuadrcula2"/>
        <w:tblpPr w:leftFromText="141" w:rightFromText="141" w:vertAnchor="text" w:horzAnchor="margin" w:tblpY="383"/>
        <w:tblW w:w="9192" w:type="dxa"/>
        <w:tblInd w:w="0" w:type="dxa"/>
        <w:tblLook w:val="04A0" w:firstRow="1" w:lastRow="0" w:firstColumn="1" w:lastColumn="0" w:noHBand="0" w:noVBand="1"/>
      </w:tblPr>
      <w:tblGrid>
        <w:gridCol w:w="1708"/>
        <w:gridCol w:w="954"/>
        <w:gridCol w:w="1748"/>
        <w:gridCol w:w="1376"/>
        <w:gridCol w:w="1051"/>
        <w:gridCol w:w="2355"/>
      </w:tblGrid>
      <w:tr w:rsidR="00792BDF" w14:paraId="03B18341" w14:textId="77777777" w:rsidTr="00D049E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E58670D" w14:textId="77777777" w:rsidR="008533F3" w:rsidRDefault="008533F3">
            <w:pPr>
              <w:jc w:val="center"/>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sz w:val="24"/>
                <w:szCs w:val="24"/>
                <w:lang w:val="es-DO" w:eastAsia="es-DO"/>
              </w:rPr>
              <w:t>Período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hideMark/>
          </w:tcPr>
          <w:p w14:paraId="20764C3F" w14:textId="77777777" w:rsidR="008533F3" w:rsidRDefault="008533F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b w:val="0"/>
                <w:bCs w:val="0"/>
                <w:sz w:val="24"/>
                <w:szCs w:val="24"/>
                <w:lang w:val="es-DO" w:eastAsia="es-DO"/>
              </w:rPr>
              <w:t>Quejas</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7557BD5D" w14:textId="77777777" w:rsidR="008533F3" w:rsidRDefault="008533F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b w:val="0"/>
                <w:bCs w:val="0"/>
                <w:sz w:val="24"/>
                <w:szCs w:val="24"/>
                <w:lang w:val="es-DO" w:eastAsia="es-DO"/>
              </w:rPr>
              <w:t>Reclamaciones</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hideMark/>
          </w:tcPr>
          <w:p w14:paraId="420886A1" w14:textId="77777777" w:rsidR="008533F3" w:rsidRDefault="008533F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b w:val="0"/>
                <w:bCs w:val="0"/>
                <w:sz w:val="24"/>
                <w:szCs w:val="24"/>
                <w:lang w:val="es-DO" w:eastAsia="es-DO"/>
              </w:rPr>
              <w:t>Sugerencias</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hideMark/>
          </w:tcPr>
          <w:p w14:paraId="5C21B36A" w14:textId="77777777" w:rsidR="008533F3" w:rsidRDefault="008533F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b w:val="0"/>
                <w:bCs w:val="0"/>
                <w:sz w:val="24"/>
                <w:szCs w:val="24"/>
                <w:lang w:val="es-DO" w:eastAsia="es-DO"/>
              </w:rPr>
              <w:t xml:space="preserve"> Total</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hideMark/>
          </w:tcPr>
          <w:p w14:paraId="00E8F2A6" w14:textId="77777777" w:rsidR="008533F3" w:rsidRDefault="008533F3">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sz w:val="24"/>
                <w:szCs w:val="24"/>
                <w:lang w:val="es-DO" w:eastAsia="es-DO"/>
              </w:rPr>
            </w:pPr>
            <w:r>
              <w:rPr>
                <w:rFonts w:asciiTheme="majorHAnsi" w:eastAsia="Times New Roman" w:hAnsiTheme="majorHAnsi" w:cstheme="majorHAnsi"/>
                <w:b w:val="0"/>
                <w:bCs w:val="0"/>
                <w:sz w:val="24"/>
                <w:szCs w:val="24"/>
                <w:lang w:val="es-DO" w:eastAsia="es-DO"/>
              </w:rPr>
              <w:t xml:space="preserve">Estatus </w:t>
            </w:r>
          </w:p>
        </w:tc>
      </w:tr>
      <w:tr w:rsidR="00792BDF" w:rsidRPr="00787284" w14:paraId="3A51E9E3" w14:textId="77777777" w:rsidTr="00D049E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4C0509E3"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 xml:space="preserve">Enero </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859346B" w14:textId="44179196"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113CDD7E" w14:textId="5738EFF2"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709DE8C" w14:textId="3E5A098E"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0AB8E69" w14:textId="1F2D62FB"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hideMark/>
          </w:tcPr>
          <w:p w14:paraId="4AF1D3A9" w14:textId="7D05025B" w:rsidR="008533F3" w:rsidRDefault="008533F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 </w:t>
            </w:r>
            <w:r w:rsidR="00792BDF">
              <w:rPr>
                <w:rFonts w:asciiTheme="majorHAnsi" w:eastAsia="Times New Roman" w:hAnsiTheme="majorHAnsi" w:cstheme="majorHAnsi"/>
                <w:color w:val="000000"/>
                <w:sz w:val="24"/>
                <w:szCs w:val="24"/>
                <w:lang w:val="es-DO" w:eastAsia="es-DO"/>
              </w:rPr>
              <w:t>Cerrada</w:t>
            </w:r>
          </w:p>
        </w:tc>
      </w:tr>
      <w:tr w:rsidR="00792BDF" w14:paraId="451BCF8B" w14:textId="77777777" w:rsidTr="00D049EC">
        <w:trPr>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3868E17"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Febrero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C060663" w14:textId="7E0F72BB"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E2FCB85" w14:textId="31B17E26"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A9F9910" w14:textId="0141485B"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7BFDC4C" w14:textId="408188A6"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hideMark/>
          </w:tcPr>
          <w:p w14:paraId="6718FFD7" w14:textId="6584E528" w:rsidR="008533F3" w:rsidRDefault="008533F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 </w:t>
            </w:r>
            <w:r w:rsidR="00792BDF">
              <w:rPr>
                <w:rFonts w:asciiTheme="majorHAnsi" w:eastAsia="Times New Roman" w:hAnsiTheme="majorHAnsi" w:cstheme="majorHAnsi"/>
                <w:color w:val="000000"/>
                <w:sz w:val="24"/>
                <w:szCs w:val="24"/>
                <w:lang w:val="es-DO" w:eastAsia="es-DO"/>
              </w:rPr>
              <w:t>Cerrada</w:t>
            </w:r>
          </w:p>
        </w:tc>
      </w:tr>
      <w:tr w:rsidR="00792BDF" w14:paraId="44186AEC" w14:textId="77777777" w:rsidTr="00D049E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56F5EBAD"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Marzo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35F2011" w14:textId="624729C9"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2</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35E0C4F" w14:textId="05D7E8F1"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A0B0E43" w14:textId="471027B6"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52EF8D6" w14:textId="483D987B"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2</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hideMark/>
          </w:tcPr>
          <w:p w14:paraId="63C97EF5" w14:textId="36582AF0" w:rsidR="008533F3" w:rsidRDefault="008533F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 </w:t>
            </w:r>
            <w:r w:rsidR="00792BDF">
              <w:rPr>
                <w:rFonts w:asciiTheme="majorHAnsi" w:eastAsia="Times New Roman" w:hAnsiTheme="majorHAnsi" w:cstheme="majorHAnsi"/>
                <w:color w:val="000000"/>
                <w:sz w:val="24"/>
                <w:szCs w:val="24"/>
                <w:lang w:val="es-DO" w:eastAsia="es-DO"/>
              </w:rPr>
              <w:t>Cerrada</w:t>
            </w:r>
          </w:p>
        </w:tc>
      </w:tr>
      <w:tr w:rsidR="00792BDF" w14:paraId="5BA4E0E2" w14:textId="77777777" w:rsidTr="00D049EC">
        <w:trPr>
          <w:trHeight w:val="367"/>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7CACB7A"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Abril</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9ED0F2A" w14:textId="7C00B7EB" w:rsidR="008533F3" w:rsidRDefault="00792BD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66BA43C" w14:textId="1155F953" w:rsidR="008533F3" w:rsidRDefault="00792BD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A8873CD" w14:textId="3970D3DD"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FCF6FCA" w14:textId="014BF08A"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11C8B3C2" w14:textId="6654F349" w:rsidR="008533F3" w:rsidRDefault="00792BD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3AF8501A" w14:textId="77777777" w:rsidTr="00D049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5F541BE9"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Mayo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8BFA35E" w14:textId="0AD6C9C7" w:rsidR="008533F3" w:rsidRDefault="00792BD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2</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AEB324E" w14:textId="5377EF5A" w:rsidR="008533F3" w:rsidRDefault="00792BDF">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1BF5960E" w14:textId="366CF6CF"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78A6802" w14:textId="5CE987F8"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2</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45FDF6F8" w14:textId="6406285C" w:rsidR="008533F3" w:rsidRDefault="00792BD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6D9B5FD9" w14:textId="77777777" w:rsidTr="00D049EC">
        <w:trPr>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6325BE46"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Junio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A01728D" w14:textId="442526A5" w:rsidR="008533F3" w:rsidRDefault="00792BD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2</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4944D02" w14:textId="5523B895" w:rsidR="008533F3" w:rsidRDefault="00792BDF">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85B3200" w14:textId="0B3977CF"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4D99EF88" w14:textId="36B5F8C5"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4</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4C763350" w14:textId="5B474064" w:rsidR="008533F3" w:rsidRDefault="00792BD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5420546D" w14:textId="77777777" w:rsidTr="00D049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CB8F539"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Julio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EA49367" w14:textId="7E157CB9"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AB7AE75" w14:textId="195EB946"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3ACA8C1" w14:textId="61F673D7"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31D2BD52" w14:textId="46C6EEE6"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626191B9" w14:textId="577E168A" w:rsidR="008533F3" w:rsidRDefault="00792BD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5DEA01C7" w14:textId="77777777" w:rsidTr="00D049EC">
        <w:trPr>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753BADA"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Agosto</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234348E" w14:textId="54D5BFBA"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7D11311" w14:textId="27291CF0"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AD520BB" w14:textId="6F47D8E9"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D55908E" w14:textId="6B58A300" w:rsidR="008533F3" w:rsidRDefault="008533F3">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6DA494B6" w14:textId="1B33A0A6" w:rsidR="008533F3" w:rsidRDefault="00792BD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6D23C9F6" w14:textId="77777777" w:rsidTr="00D049E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75530C47" w14:textId="77777777" w:rsidR="008533F3" w:rsidRDefault="008533F3">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Septiembre</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E0AE998" w14:textId="1DE1C89B"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4</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3B031FA" w14:textId="320A5FA8"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97A21C8" w14:textId="5304835A"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4D6EC6F4" w14:textId="6F2FECEF" w:rsidR="008533F3" w:rsidRDefault="008533F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5</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206C130E" w14:textId="26A6C517" w:rsidR="008533F3" w:rsidRDefault="00792BDF">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6F3811C8" w14:textId="77777777" w:rsidTr="00D049EC">
        <w:trPr>
          <w:trHeight w:val="2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1107E652" w14:textId="77777777" w:rsidR="008533F3" w:rsidRDefault="008533F3" w:rsidP="00ED2C7C">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Octubre</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71B8651" w14:textId="3C6D99B3"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5FCC9E8" w14:textId="44F26305"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7DDACC7A" w14:textId="684FB663"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4DE3669F" w14:textId="2F506877"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0C45DCE6" w14:textId="66E3D374" w:rsidR="008533F3" w:rsidRDefault="00792BDF" w:rsidP="00ED2C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rsidRPr="004C2DF7" w14:paraId="04212A9D" w14:textId="77777777" w:rsidTr="00D049EC">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550F28A1" w14:textId="77777777" w:rsidR="008533F3" w:rsidRDefault="008533F3" w:rsidP="00ED2C7C">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Noviembre</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419695CF" w14:textId="0A261672" w:rsidR="008533F3" w:rsidRDefault="00792BDF" w:rsidP="00ED2C7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48FE0090" w14:textId="7237B86D" w:rsidR="008533F3" w:rsidRDefault="00792BDF" w:rsidP="00ED2C7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3687066" w14:textId="6E677683" w:rsidR="008533F3" w:rsidRDefault="00792BDF" w:rsidP="00ED2C7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8ACDBF5" w14:textId="460CA6CA" w:rsidR="008533F3" w:rsidRDefault="00792BDF" w:rsidP="00ED2C7C">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0E5C4073" w14:textId="4D33E9A6" w:rsidR="008533F3" w:rsidRDefault="00792BDF" w:rsidP="00ED2C7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r w:rsidR="00792BDF" w14:paraId="6CE1ACD6" w14:textId="77777777" w:rsidTr="00D049EC">
        <w:trPr>
          <w:trHeight w:val="681"/>
        </w:trPr>
        <w:tc>
          <w:tcPr>
            <w:cnfStyle w:val="001000000000" w:firstRow="0" w:lastRow="0" w:firstColumn="1" w:lastColumn="0" w:oddVBand="0" w:evenVBand="0" w:oddHBand="0" w:evenHBand="0" w:firstRowFirstColumn="0" w:firstRowLastColumn="0" w:lastRowFirstColumn="0" w:lastRowLastColumn="0"/>
            <w:tcW w:w="1708" w:type="dxa"/>
            <w:tcBorders>
              <w:top w:val="single" w:sz="2" w:space="0" w:color="666666" w:themeColor="text1" w:themeTint="99"/>
              <w:left w:val="nil"/>
              <w:bottom w:val="single" w:sz="2" w:space="0" w:color="666666" w:themeColor="text1" w:themeTint="99"/>
              <w:right w:val="single" w:sz="2" w:space="0" w:color="666666" w:themeColor="text1" w:themeTint="99"/>
            </w:tcBorders>
            <w:noWrap/>
            <w:hideMark/>
          </w:tcPr>
          <w:p w14:paraId="076C6A4F" w14:textId="77777777" w:rsidR="008533F3" w:rsidRDefault="008533F3" w:rsidP="00ED2C7C">
            <w:pPr>
              <w:jc w:val="center"/>
              <w:rPr>
                <w:rFonts w:asciiTheme="majorHAnsi" w:eastAsia="Times New Roman" w:hAnsiTheme="majorHAnsi" w:cstheme="majorHAnsi"/>
                <w:sz w:val="24"/>
                <w:szCs w:val="24"/>
                <w:lang w:val="es-DO" w:eastAsia="es-DO"/>
              </w:rPr>
            </w:pPr>
            <w:r>
              <w:rPr>
                <w:rFonts w:asciiTheme="majorHAnsi" w:eastAsia="Times New Roman" w:hAnsiTheme="majorHAnsi" w:cstheme="majorHAnsi"/>
                <w:sz w:val="24"/>
                <w:szCs w:val="24"/>
                <w:lang w:val="es-DO" w:eastAsia="es-DO"/>
              </w:rPr>
              <w:t xml:space="preserve">Diciembre </w:t>
            </w:r>
          </w:p>
        </w:tc>
        <w:tc>
          <w:tcPr>
            <w:tcW w:w="954"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6536FEB0" w14:textId="33CF1B9F" w:rsidR="008533F3" w:rsidRDefault="00792BDF"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74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09D5834D" w14:textId="23A7267F" w:rsidR="008533F3" w:rsidRPr="00ED2C7C" w:rsidRDefault="00792BDF"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000000"/>
                <w:sz w:val="24"/>
                <w:szCs w:val="24"/>
                <w:lang w:val="es-DO" w:eastAsia="es-DO"/>
              </w:rPr>
            </w:pPr>
            <w:r>
              <w:rPr>
                <w:rFonts w:asciiTheme="majorHAnsi" w:eastAsia="Times New Roman" w:hAnsiTheme="majorHAnsi" w:cstheme="majorHAnsi"/>
                <w:b/>
                <w:bCs/>
                <w:color w:val="000000"/>
                <w:sz w:val="24"/>
                <w:szCs w:val="24"/>
                <w:lang w:val="es-DO" w:eastAsia="es-DO"/>
              </w:rPr>
              <w:t>1</w:t>
            </w:r>
          </w:p>
        </w:tc>
        <w:tc>
          <w:tcPr>
            <w:tcW w:w="1376"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5F1AE0E3" w14:textId="75CA38DD"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0</w:t>
            </w:r>
          </w:p>
        </w:tc>
        <w:tc>
          <w:tcPr>
            <w:tcW w:w="1051"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tcPr>
          <w:p w14:paraId="25323BFC" w14:textId="3AC4641D" w:rsidR="008533F3" w:rsidRDefault="008533F3" w:rsidP="00ED2C7C">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1</w:t>
            </w:r>
          </w:p>
        </w:tc>
        <w:tc>
          <w:tcPr>
            <w:tcW w:w="2355" w:type="dxa"/>
            <w:tcBorders>
              <w:top w:val="single" w:sz="2" w:space="0" w:color="666666" w:themeColor="text1" w:themeTint="99"/>
              <w:left w:val="single" w:sz="2" w:space="0" w:color="666666" w:themeColor="text1" w:themeTint="99"/>
              <w:bottom w:val="single" w:sz="2" w:space="0" w:color="666666" w:themeColor="text1" w:themeTint="99"/>
              <w:right w:val="nil"/>
            </w:tcBorders>
            <w:noWrap/>
          </w:tcPr>
          <w:p w14:paraId="49F23B81" w14:textId="5B975D58" w:rsidR="008533F3" w:rsidRDefault="00792BDF" w:rsidP="00ED2C7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s-DO" w:eastAsia="es-DO"/>
              </w:rPr>
            </w:pPr>
            <w:r>
              <w:rPr>
                <w:rFonts w:asciiTheme="majorHAnsi" w:eastAsia="Times New Roman" w:hAnsiTheme="majorHAnsi" w:cstheme="majorHAnsi"/>
                <w:color w:val="000000"/>
                <w:sz w:val="24"/>
                <w:szCs w:val="24"/>
                <w:lang w:val="es-DO" w:eastAsia="es-DO"/>
              </w:rPr>
              <w:t>Cerrada</w:t>
            </w:r>
          </w:p>
        </w:tc>
      </w:tr>
    </w:tbl>
    <w:p w14:paraId="28B079F1" w14:textId="77777777" w:rsidR="004C2DF7" w:rsidRDefault="004C2DF7" w:rsidP="004C2DF7">
      <w:pPr>
        <w:jc w:val="both"/>
        <w:rPr>
          <w:rFonts w:asciiTheme="majorHAnsi" w:hAnsiTheme="majorHAnsi" w:cstheme="majorHAnsi"/>
          <w:sz w:val="24"/>
          <w:szCs w:val="24"/>
          <w:lang w:val="es-DO"/>
        </w:rPr>
      </w:pPr>
      <w:r>
        <w:rPr>
          <w:rFonts w:asciiTheme="majorHAnsi" w:hAnsiTheme="majorHAnsi" w:cstheme="majorHAnsi"/>
          <w:sz w:val="24"/>
          <w:szCs w:val="24"/>
          <w:lang w:val="es-DO"/>
        </w:rPr>
        <w:t>Los motivos de estas reclamaciones son los siguientes:</w:t>
      </w:r>
    </w:p>
    <w:p w14:paraId="440EE2F8" w14:textId="77777777" w:rsidR="00792BDF" w:rsidRDefault="00792BDF" w:rsidP="004C2DF7">
      <w:pPr>
        <w:jc w:val="both"/>
        <w:rPr>
          <w:rFonts w:asciiTheme="majorHAnsi" w:hAnsiTheme="majorHAnsi" w:cstheme="majorHAnsi"/>
          <w:sz w:val="24"/>
          <w:szCs w:val="24"/>
          <w:lang w:val="es-DO"/>
        </w:rPr>
      </w:pPr>
    </w:p>
    <w:p w14:paraId="78077F6C" w14:textId="2DC7B24A" w:rsidR="00225F0D" w:rsidRPr="00BB37C7" w:rsidRDefault="00225F0D" w:rsidP="00F027D4">
      <w:pPr>
        <w:jc w:val="both"/>
        <w:rPr>
          <w:rFonts w:asciiTheme="majorHAnsi" w:hAnsiTheme="majorHAnsi" w:cstheme="majorHAnsi"/>
          <w:sz w:val="24"/>
          <w:szCs w:val="24"/>
          <w:lang w:val="es-DO"/>
        </w:rPr>
      </w:pPr>
    </w:p>
    <w:p w14:paraId="52B045EC" w14:textId="139270B0" w:rsidR="00225F0D" w:rsidRPr="00BB37C7" w:rsidRDefault="004C2BC6" w:rsidP="004C2BC6">
      <w:pPr>
        <w:tabs>
          <w:tab w:val="left" w:pos="7650"/>
        </w:tabs>
        <w:rPr>
          <w:rFonts w:asciiTheme="majorHAnsi" w:hAnsiTheme="majorHAnsi" w:cstheme="majorHAnsi"/>
          <w:sz w:val="24"/>
          <w:szCs w:val="24"/>
          <w:lang w:val="es-DO"/>
        </w:rPr>
      </w:pPr>
      <w:r>
        <w:rPr>
          <w:rFonts w:asciiTheme="majorHAnsi" w:hAnsiTheme="majorHAnsi" w:cstheme="majorHAnsi"/>
          <w:sz w:val="24"/>
          <w:szCs w:val="24"/>
          <w:lang w:val="es-DO"/>
        </w:rPr>
        <w:tab/>
      </w:r>
    </w:p>
    <w:p w14:paraId="1F49EB46" w14:textId="168BB86B" w:rsidR="00612EDC" w:rsidRDefault="00612EDC" w:rsidP="00225F0D">
      <w:pPr>
        <w:rPr>
          <w:rFonts w:asciiTheme="majorHAnsi" w:hAnsiTheme="majorHAnsi" w:cstheme="majorHAnsi"/>
          <w:sz w:val="24"/>
          <w:szCs w:val="24"/>
          <w:lang w:val="es-DO"/>
        </w:rPr>
      </w:pPr>
    </w:p>
    <w:p w14:paraId="20F9DB7F" w14:textId="77777777" w:rsidR="00612EDC" w:rsidRPr="00792BDF" w:rsidRDefault="00612EDC" w:rsidP="00612EDC">
      <w:pPr>
        <w:pStyle w:val="Ttulo1"/>
        <w:ind w:left="0"/>
        <w:jc w:val="center"/>
        <w:rPr>
          <w:rFonts w:asciiTheme="majorHAnsi" w:hAnsiTheme="majorHAnsi" w:cstheme="majorHAnsi"/>
          <w:b/>
          <w:bCs/>
          <w:szCs w:val="36"/>
          <w:lang w:val="es-DO"/>
        </w:rPr>
      </w:pPr>
      <w:r w:rsidRPr="00792BDF">
        <w:rPr>
          <w:rFonts w:asciiTheme="majorHAnsi" w:hAnsiTheme="majorHAnsi" w:cstheme="majorHAnsi"/>
          <w:b/>
          <w:bCs/>
          <w:szCs w:val="36"/>
          <w:lang w:val="es-DO"/>
        </w:rPr>
        <w:lastRenderedPageBreak/>
        <w:t>LOGROS</w:t>
      </w:r>
    </w:p>
    <w:p w14:paraId="2C664871" w14:textId="77777777" w:rsidR="00612EDC" w:rsidRDefault="00612EDC" w:rsidP="00612EDC">
      <w:pPr>
        <w:spacing w:line="360" w:lineRule="auto"/>
        <w:jc w:val="both"/>
        <w:rPr>
          <w:rFonts w:ascii="Century Gothic" w:hAnsi="Century Gothic" w:cs="Calibri Light"/>
          <w:b/>
          <w:bCs/>
          <w:sz w:val="24"/>
          <w:szCs w:val="24"/>
          <w:u w:val="single"/>
          <w:lang w:val="es-DO"/>
        </w:rPr>
      </w:pPr>
      <w:r>
        <w:rPr>
          <w:rFonts w:ascii="Century Gothic" w:hAnsi="Century Gothic" w:cs="Calibri Light"/>
          <w:b/>
          <w:bCs/>
          <w:sz w:val="24"/>
          <w:szCs w:val="24"/>
          <w:u w:val="single"/>
          <w:lang w:val="es-DO"/>
        </w:rPr>
        <w:t xml:space="preserve">Reconocimiento de la Dirección General de Ética E Integridad Gubernamental (DIGEIG) en ranking de transparencia </w:t>
      </w:r>
    </w:p>
    <w:p w14:paraId="6AF5DE75" w14:textId="77777777" w:rsidR="00612EDC" w:rsidRDefault="00612EDC" w:rsidP="00612EDC">
      <w:pPr>
        <w:pStyle w:val="xmsonormal"/>
        <w:jc w:val="both"/>
        <w:rPr>
          <w:rFonts w:ascii="Century Gothic" w:hAnsi="Century Gothic" w:cs="Calibri Light"/>
          <w:kern w:val="20"/>
          <w:lang w:val="es-DO" w:eastAsia="ja-JP"/>
        </w:rPr>
      </w:pPr>
      <w:r>
        <w:rPr>
          <w:rFonts w:ascii="Century Gothic" w:hAnsi="Century Gothic" w:cs="Calibri Light"/>
          <w:kern w:val="20"/>
          <w:lang w:val="es-DO" w:eastAsia="ja-JP"/>
        </w:rPr>
        <w:t xml:space="preserve">En el marco de las actividades conmemorativas de la “Semana del Derecho a Saber”, fuimos reconocidos por la Dirección General de Ética e Integridad Gubernamental (DIGEIG), en la </w:t>
      </w:r>
      <w:r>
        <w:rPr>
          <w:rFonts w:ascii="Century Gothic" w:hAnsi="Century Gothic" w:cs="Calibri Light"/>
          <w:b/>
          <w:bCs/>
          <w:kern w:val="20"/>
          <w:lang w:val="es-DO" w:eastAsia="ja-JP"/>
        </w:rPr>
        <w:t>PREMIACIÓN RANKING DE TRANSPARENCIA</w:t>
      </w:r>
      <w:r>
        <w:rPr>
          <w:rFonts w:ascii="Century Gothic" w:hAnsi="Century Gothic" w:cs="Calibri Light"/>
          <w:kern w:val="20"/>
          <w:lang w:val="es-DO" w:eastAsia="ja-JP"/>
        </w:rPr>
        <w:t xml:space="preserve">, manteniendo una puntuación sostenida de 100% durante todo un año. </w:t>
      </w:r>
    </w:p>
    <w:p w14:paraId="75640C50" w14:textId="77777777" w:rsidR="00612EDC" w:rsidRDefault="00612EDC" w:rsidP="00612EDC">
      <w:pPr>
        <w:pStyle w:val="xmsonormal"/>
        <w:jc w:val="both"/>
        <w:rPr>
          <w:rFonts w:ascii="Century Gothic" w:hAnsi="Century Gothic" w:cs="Calibri Light"/>
          <w:kern w:val="20"/>
          <w:lang w:val="es-DO" w:eastAsia="ja-JP"/>
        </w:rPr>
      </w:pPr>
      <w:r>
        <w:rPr>
          <w:rFonts w:ascii="Century Gothic" w:hAnsi="Century Gothic" w:cs="Calibri Light"/>
          <w:kern w:val="20"/>
          <w:lang w:val="es-DO" w:eastAsia="ja-JP"/>
        </w:rPr>
        <w:t> </w:t>
      </w:r>
    </w:p>
    <w:p w14:paraId="1A3942CA" w14:textId="77777777" w:rsidR="00612EDC" w:rsidRDefault="00612EDC" w:rsidP="00612EDC">
      <w:pPr>
        <w:pStyle w:val="xmsonormal"/>
        <w:jc w:val="both"/>
        <w:rPr>
          <w:rFonts w:ascii="Century Gothic" w:hAnsi="Century Gothic" w:cs="Calibri Light"/>
          <w:kern w:val="20"/>
          <w:lang w:val="es-DO" w:eastAsia="ja-JP"/>
        </w:rPr>
      </w:pPr>
      <w:r>
        <w:rPr>
          <w:rFonts w:ascii="Century Gothic" w:hAnsi="Century Gothic" w:cs="Calibri Light"/>
          <w:kern w:val="20"/>
          <w:lang w:val="es-DO" w:eastAsia="ja-JP"/>
        </w:rPr>
        <w:t>Adicional a las evaluaciones, se tomó como parámetro para la entrega de este reconocimiento que las instituciones no presentaran procesos de mediación de Mediación en los conflictos sobre solicitudes de información pública.</w:t>
      </w:r>
    </w:p>
    <w:p w14:paraId="5C220A81" w14:textId="77777777" w:rsidR="00612EDC" w:rsidRDefault="00612EDC" w:rsidP="00225F0D">
      <w:pPr>
        <w:rPr>
          <w:rFonts w:asciiTheme="majorHAnsi" w:hAnsiTheme="majorHAnsi" w:cstheme="majorHAnsi"/>
          <w:sz w:val="24"/>
          <w:szCs w:val="24"/>
          <w:lang w:val="es-DO"/>
        </w:rPr>
      </w:pPr>
    </w:p>
    <w:p w14:paraId="7D10AE8B" w14:textId="3416D5A5" w:rsidR="009143BC" w:rsidRDefault="004A0A68" w:rsidP="004A0A68">
      <w:pPr>
        <w:rPr>
          <w:rFonts w:ascii="Century Gothic" w:hAnsi="Century Gothic" w:cs="Calibri Light"/>
          <w:b/>
          <w:bCs/>
          <w:sz w:val="24"/>
          <w:szCs w:val="24"/>
          <w:u w:val="single"/>
          <w:lang w:val="es-DO"/>
        </w:rPr>
      </w:pPr>
      <w:r>
        <w:rPr>
          <w:rFonts w:ascii="Century Gothic" w:hAnsi="Century Gothic" w:cs="Calibri Light"/>
          <w:b/>
          <w:bCs/>
          <w:sz w:val="24"/>
          <w:szCs w:val="24"/>
          <w:u w:val="single"/>
          <w:lang w:val="es-DO"/>
        </w:rPr>
        <w:t>I</w:t>
      </w:r>
      <w:r w:rsidRPr="004A0A68">
        <w:rPr>
          <w:rFonts w:ascii="Century Gothic" w:hAnsi="Century Gothic" w:cs="Calibri Light"/>
          <w:b/>
          <w:bCs/>
          <w:sz w:val="24"/>
          <w:szCs w:val="24"/>
          <w:u w:val="single"/>
          <w:lang w:val="es-DO"/>
        </w:rPr>
        <w:t>mplementación del buzón gubernamental FIRMAGOB</w:t>
      </w:r>
    </w:p>
    <w:p w14:paraId="0630C4EE" w14:textId="77777777" w:rsidR="004A0A68" w:rsidRPr="00AE6B73" w:rsidRDefault="004A0A68" w:rsidP="004A0A68">
      <w:pPr>
        <w:pStyle w:val="Default"/>
        <w:spacing w:line="276" w:lineRule="auto"/>
        <w:jc w:val="both"/>
        <w:rPr>
          <w:rFonts w:ascii="Century Gothic" w:eastAsiaTheme="minorHAnsi" w:hAnsi="Century Gothic" w:cs="Calibri Light"/>
          <w:color w:val="auto"/>
          <w:kern w:val="20"/>
          <w:sz w:val="22"/>
          <w:szCs w:val="22"/>
          <w:lang w:val="es-DO" w:eastAsia="ja-JP"/>
        </w:rPr>
      </w:pPr>
      <w:r w:rsidRPr="00AE6B73">
        <w:rPr>
          <w:rFonts w:ascii="Century Gothic" w:eastAsiaTheme="minorHAnsi" w:hAnsi="Century Gothic" w:cs="Calibri Light"/>
          <w:color w:val="auto"/>
          <w:kern w:val="20"/>
          <w:sz w:val="22"/>
          <w:szCs w:val="22"/>
          <w:lang w:val="es-DO" w:eastAsia="ja-JP"/>
        </w:rPr>
        <w:t xml:space="preserve">Nuestra institución se ha integrado al proyecto de “Expansión del uso de la Firma Digital en el Estado Dominicano”, con la implementación del buzón gubernamental FIRMAGOB, priorizado por la Agenda Digital 2030 que pretende a través de las tecnologías digitales, mejorar la calidad de vida de nuestra gente, acelerar la reactivación económica y social, elevar los niveles de productividad y competitividad nacional. </w:t>
      </w:r>
    </w:p>
    <w:p w14:paraId="17FFA220" w14:textId="77777777" w:rsidR="004A0A68" w:rsidRPr="00AE6B73" w:rsidRDefault="004A0A68" w:rsidP="004A0A68">
      <w:pPr>
        <w:pStyle w:val="Default"/>
        <w:spacing w:line="276" w:lineRule="auto"/>
        <w:jc w:val="both"/>
        <w:rPr>
          <w:rFonts w:ascii="Century Gothic" w:eastAsiaTheme="minorHAnsi" w:hAnsi="Century Gothic" w:cs="Calibri Light"/>
          <w:color w:val="auto"/>
          <w:kern w:val="20"/>
          <w:sz w:val="22"/>
          <w:szCs w:val="22"/>
          <w:lang w:val="es-DO" w:eastAsia="ja-JP"/>
        </w:rPr>
      </w:pPr>
    </w:p>
    <w:p w14:paraId="07356ECF" w14:textId="77777777" w:rsidR="004A0A68" w:rsidRPr="00AE6B73" w:rsidRDefault="004A0A68" w:rsidP="004A0A68">
      <w:pPr>
        <w:pStyle w:val="Default"/>
        <w:spacing w:line="276" w:lineRule="auto"/>
        <w:jc w:val="both"/>
        <w:rPr>
          <w:rFonts w:ascii="Century Gothic" w:eastAsiaTheme="minorHAnsi" w:hAnsi="Century Gothic" w:cs="Calibri Light"/>
          <w:color w:val="auto"/>
          <w:kern w:val="20"/>
          <w:sz w:val="22"/>
          <w:szCs w:val="22"/>
          <w:lang w:val="es-DO" w:eastAsia="ja-JP"/>
        </w:rPr>
      </w:pPr>
      <w:r w:rsidRPr="00AE6B73">
        <w:rPr>
          <w:rFonts w:ascii="Century Gothic" w:eastAsiaTheme="minorHAnsi" w:hAnsi="Century Gothic" w:cs="Calibri Light"/>
          <w:color w:val="auto"/>
          <w:kern w:val="20"/>
          <w:sz w:val="22"/>
          <w:szCs w:val="22"/>
          <w:lang w:val="es-DO" w:eastAsia="ja-JP"/>
        </w:rPr>
        <w:t xml:space="preserve">Este proceso ha sido realizado junto a la Oficina Gubernamental de Tecnología de la Información y la Comunicación (OGTIC) entidad de certificación de firma digital en la Republica Dominicana, autorizada mediante la Resolución núm. 024-18, de fecha 6 de junio del 2018, emitida por el Instituto Dominicano de Telecomunicaciones (INDOTEL), mediante la cual hemos adquirido la firma Digital Segura Cualificada, que cumple con las Prácticas de Certificación y Políticas de Certificados aprobadas por esta entidad reguladora. </w:t>
      </w:r>
    </w:p>
    <w:p w14:paraId="27257621" w14:textId="77777777" w:rsidR="004A0A68" w:rsidRPr="00AE6B73" w:rsidRDefault="004A0A68" w:rsidP="004A0A68">
      <w:pPr>
        <w:pStyle w:val="Default"/>
        <w:spacing w:line="276" w:lineRule="auto"/>
        <w:jc w:val="both"/>
        <w:rPr>
          <w:rFonts w:ascii="Century Gothic" w:eastAsiaTheme="minorHAnsi" w:hAnsi="Century Gothic" w:cs="Calibri Light"/>
          <w:color w:val="auto"/>
          <w:kern w:val="20"/>
          <w:sz w:val="22"/>
          <w:szCs w:val="22"/>
          <w:lang w:val="es-DO" w:eastAsia="ja-JP"/>
        </w:rPr>
      </w:pPr>
    </w:p>
    <w:p w14:paraId="44FB59ED" w14:textId="19BD4A0A" w:rsidR="004A0A68" w:rsidRPr="00792BDF" w:rsidRDefault="004A0A68" w:rsidP="004A0A68">
      <w:pPr>
        <w:pStyle w:val="Default"/>
        <w:spacing w:line="276" w:lineRule="auto"/>
        <w:jc w:val="both"/>
        <w:rPr>
          <w:rFonts w:ascii="Century Gothic" w:eastAsiaTheme="minorHAnsi" w:hAnsi="Century Gothic" w:cs="Calibri Light"/>
          <w:color w:val="auto"/>
          <w:kern w:val="20"/>
          <w:sz w:val="22"/>
          <w:szCs w:val="22"/>
          <w:lang w:val="es-DO" w:eastAsia="ja-JP"/>
        </w:rPr>
      </w:pPr>
      <w:r w:rsidRPr="00AE6B73">
        <w:rPr>
          <w:rFonts w:ascii="Century Gothic" w:eastAsiaTheme="minorHAnsi" w:hAnsi="Century Gothic" w:cs="Calibri Light"/>
          <w:color w:val="auto"/>
          <w:kern w:val="20"/>
          <w:sz w:val="22"/>
          <w:szCs w:val="22"/>
          <w:lang w:val="es-DO" w:eastAsia="ja-JP"/>
        </w:rPr>
        <w:t>A la fecha, fueron emitidos 226 certificados digitales a colaboradores. El proyecto se ha implementado en la firma de los documentos de compras y contrataciones</w:t>
      </w:r>
      <w:r w:rsidRPr="00792BDF">
        <w:rPr>
          <w:rFonts w:ascii="Century Gothic" w:eastAsiaTheme="minorHAnsi" w:hAnsi="Century Gothic" w:cs="Calibri Light"/>
          <w:color w:val="auto"/>
          <w:kern w:val="20"/>
          <w:sz w:val="22"/>
          <w:szCs w:val="22"/>
          <w:lang w:val="es-DO" w:eastAsia="ja-JP"/>
        </w:rPr>
        <w:t xml:space="preserve">.  </w:t>
      </w:r>
    </w:p>
    <w:p w14:paraId="7CF06AA6" w14:textId="77777777" w:rsidR="00792BDF" w:rsidRPr="00792BDF" w:rsidRDefault="00792BDF" w:rsidP="004A0A68">
      <w:pPr>
        <w:pStyle w:val="Default"/>
        <w:spacing w:line="276" w:lineRule="auto"/>
        <w:jc w:val="both"/>
        <w:rPr>
          <w:rFonts w:ascii="Century Gothic" w:eastAsiaTheme="minorHAnsi" w:hAnsi="Century Gothic" w:cs="Calibri Light"/>
          <w:color w:val="auto"/>
          <w:kern w:val="20"/>
          <w:sz w:val="22"/>
          <w:szCs w:val="22"/>
          <w:lang w:val="es-DO" w:eastAsia="ja-JP"/>
        </w:rPr>
      </w:pPr>
    </w:p>
    <w:p w14:paraId="44E87E62" w14:textId="4CA5C954" w:rsidR="00792BDF" w:rsidRPr="00792BDF" w:rsidRDefault="00FF0BEB" w:rsidP="004A0A68">
      <w:pPr>
        <w:pStyle w:val="Default"/>
        <w:spacing w:line="276" w:lineRule="auto"/>
        <w:jc w:val="both"/>
        <w:rPr>
          <w:rFonts w:ascii="Century Gothic" w:eastAsiaTheme="minorHAnsi" w:hAnsi="Century Gothic" w:cs="Calibri Light"/>
          <w:color w:val="auto"/>
          <w:kern w:val="20"/>
          <w:sz w:val="22"/>
          <w:szCs w:val="22"/>
          <w:lang w:val="es-DO" w:eastAsia="ja-JP"/>
        </w:rPr>
      </w:pPr>
      <w:r w:rsidRPr="00792BDF">
        <w:rPr>
          <w:rFonts w:ascii="Century Gothic" w:eastAsiaTheme="minorHAnsi" w:hAnsi="Century Gothic" w:cs="Calibri Light"/>
          <w:color w:val="auto"/>
          <w:kern w:val="20"/>
          <w:sz w:val="22"/>
          <w:szCs w:val="22"/>
          <w:lang w:val="es-DO" w:eastAsia="ja-JP"/>
        </w:rPr>
        <w:t>Hasta diciembre</w:t>
      </w:r>
      <w:r w:rsidR="00792BDF" w:rsidRPr="00792BDF">
        <w:rPr>
          <w:rFonts w:ascii="Century Gothic" w:eastAsiaTheme="minorHAnsi" w:hAnsi="Century Gothic" w:cs="Calibri Light"/>
          <w:color w:val="auto"/>
          <w:kern w:val="20"/>
          <w:sz w:val="22"/>
          <w:szCs w:val="22"/>
          <w:lang w:val="es-DO" w:eastAsia="ja-JP"/>
        </w:rPr>
        <w:t xml:space="preserve"> 2023, tenemos 1</w:t>
      </w:r>
      <w:r w:rsidR="001064BC">
        <w:rPr>
          <w:rFonts w:ascii="Century Gothic" w:eastAsiaTheme="minorHAnsi" w:hAnsi="Century Gothic" w:cs="Calibri Light"/>
          <w:color w:val="auto"/>
          <w:kern w:val="20"/>
          <w:sz w:val="22"/>
          <w:szCs w:val="22"/>
          <w:lang w:val="es-DO" w:eastAsia="ja-JP"/>
        </w:rPr>
        <w:t>,</w:t>
      </w:r>
      <w:r w:rsidR="00792BDF" w:rsidRPr="00792BDF">
        <w:rPr>
          <w:rFonts w:ascii="Century Gothic" w:eastAsiaTheme="minorHAnsi" w:hAnsi="Century Gothic" w:cs="Calibri Light"/>
          <w:color w:val="auto"/>
          <w:kern w:val="20"/>
          <w:sz w:val="22"/>
          <w:szCs w:val="22"/>
          <w:lang w:val="es-DO" w:eastAsia="ja-JP"/>
        </w:rPr>
        <w:t>280 documentos firmados</w:t>
      </w:r>
      <w:r w:rsidR="00792BDF">
        <w:rPr>
          <w:rFonts w:ascii="Century Gothic" w:eastAsiaTheme="minorHAnsi" w:hAnsi="Century Gothic" w:cs="Calibri Light"/>
          <w:color w:val="auto"/>
          <w:kern w:val="20"/>
          <w:sz w:val="22"/>
          <w:szCs w:val="22"/>
          <w:lang w:val="es-DO" w:eastAsia="ja-JP"/>
        </w:rPr>
        <w:t xml:space="preserve"> por la plataforma. </w:t>
      </w:r>
    </w:p>
    <w:p w14:paraId="33A41E70" w14:textId="4AE6F0A8" w:rsidR="004A0A68" w:rsidRDefault="004A0A68" w:rsidP="004A0A68">
      <w:pPr>
        <w:rPr>
          <w:rFonts w:ascii="Century Gothic" w:hAnsi="Century Gothic" w:cs="Calibri Light"/>
          <w:b/>
          <w:bCs/>
          <w:sz w:val="24"/>
          <w:szCs w:val="24"/>
          <w:u w:val="single"/>
          <w:lang w:val="es-DO"/>
        </w:rPr>
      </w:pPr>
      <w:r>
        <w:rPr>
          <w:rFonts w:ascii="Century Gothic" w:hAnsi="Century Gothic" w:cs="Calibri Light"/>
          <w:b/>
          <w:bCs/>
          <w:sz w:val="24"/>
          <w:szCs w:val="24"/>
          <w:u w:val="single"/>
          <w:lang w:val="es-DO"/>
        </w:rPr>
        <w:t xml:space="preserve"> </w:t>
      </w:r>
    </w:p>
    <w:p w14:paraId="45D6F1A2" w14:textId="77777777" w:rsidR="00AE6B73" w:rsidRDefault="00AE6B73" w:rsidP="004A0A68">
      <w:pPr>
        <w:rPr>
          <w:rFonts w:ascii="Century Gothic" w:hAnsi="Century Gothic" w:cs="Calibri Light"/>
          <w:b/>
          <w:bCs/>
          <w:sz w:val="24"/>
          <w:szCs w:val="24"/>
          <w:u w:val="single"/>
          <w:lang w:val="es-DO"/>
        </w:rPr>
      </w:pPr>
    </w:p>
    <w:p w14:paraId="187E75D4" w14:textId="77777777" w:rsidR="00AE6B73" w:rsidRDefault="00AE6B73" w:rsidP="004A0A68">
      <w:pPr>
        <w:rPr>
          <w:rFonts w:ascii="Century Gothic" w:hAnsi="Century Gothic" w:cs="Calibri Light"/>
          <w:b/>
          <w:bCs/>
          <w:sz w:val="24"/>
          <w:szCs w:val="24"/>
          <w:u w:val="single"/>
          <w:lang w:val="es-DO"/>
        </w:rPr>
      </w:pPr>
    </w:p>
    <w:p w14:paraId="443A956B" w14:textId="6172E052" w:rsidR="00C47AC7" w:rsidRPr="00792BDF" w:rsidRDefault="0052131E" w:rsidP="00792BDF">
      <w:pPr>
        <w:pStyle w:val="Ttulo1"/>
        <w:ind w:left="0"/>
        <w:jc w:val="center"/>
        <w:rPr>
          <w:rFonts w:asciiTheme="majorHAnsi" w:hAnsiTheme="majorHAnsi" w:cstheme="majorHAnsi"/>
          <w:b/>
          <w:bCs/>
          <w:szCs w:val="36"/>
          <w:lang w:val="es-DO"/>
        </w:rPr>
      </w:pPr>
      <w:r w:rsidRPr="00792BDF">
        <w:rPr>
          <w:rFonts w:asciiTheme="majorHAnsi" w:hAnsiTheme="majorHAnsi" w:cstheme="majorHAnsi"/>
          <w:b/>
          <w:bCs/>
          <w:szCs w:val="36"/>
          <w:lang w:val="es-DO"/>
        </w:rPr>
        <w:lastRenderedPageBreak/>
        <w:t>Cumplimiento metas POA 2023</w:t>
      </w:r>
    </w:p>
    <w:p w14:paraId="2745EF21" w14:textId="1977FF0F" w:rsidR="00A24762" w:rsidRDefault="008F44AC" w:rsidP="00167477">
      <w:pPr>
        <w:jc w:val="both"/>
        <w:rPr>
          <w:rFonts w:ascii="Century Gothic" w:hAnsi="Century Gothic" w:cs="Calibri Light"/>
          <w:kern w:val="20"/>
          <w:lang w:val="es-DO" w:eastAsia="ja-JP"/>
        </w:rPr>
      </w:pPr>
      <w:r w:rsidRPr="00AE6B73">
        <w:rPr>
          <w:rFonts w:ascii="Century Gothic" w:hAnsi="Century Gothic" w:cs="Calibri Light"/>
          <w:kern w:val="20"/>
          <w:lang w:val="es-DO" w:eastAsia="ja-JP"/>
        </w:rPr>
        <w:t xml:space="preserve">Al cierre del </w:t>
      </w:r>
      <w:r w:rsidR="00425838">
        <w:rPr>
          <w:rFonts w:ascii="Century Gothic" w:hAnsi="Century Gothic" w:cs="Calibri Light"/>
          <w:kern w:val="20"/>
          <w:lang w:val="es-DO" w:eastAsia="ja-JP"/>
        </w:rPr>
        <w:t xml:space="preserve">cuarto </w:t>
      </w:r>
      <w:r w:rsidR="00425838" w:rsidRPr="00AE6B73">
        <w:rPr>
          <w:rFonts w:ascii="Century Gothic" w:hAnsi="Century Gothic" w:cs="Calibri Light"/>
          <w:kern w:val="20"/>
          <w:lang w:val="es-DO" w:eastAsia="ja-JP"/>
        </w:rPr>
        <w:t>trimestre</w:t>
      </w:r>
      <w:r w:rsidRPr="00AE6B73">
        <w:rPr>
          <w:rFonts w:ascii="Century Gothic" w:hAnsi="Century Gothic" w:cs="Calibri Light"/>
          <w:kern w:val="20"/>
          <w:lang w:val="es-DO" w:eastAsia="ja-JP"/>
        </w:rPr>
        <w:t xml:space="preserve">, los avances de los </w:t>
      </w:r>
      <w:r w:rsidR="00AE6B73" w:rsidRPr="00AE6B73">
        <w:rPr>
          <w:rFonts w:ascii="Century Gothic" w:hAnsi="Century Gothic" w:cs="Calibri Light"/>
          <w:kern w:val="20"/>
          <w:lang w:val="es-DO" w:eastAsia="ja-JP"/>
        </w:rPr>
        <w:t>seis 06 productos del POA son los siguientes:</w:t>
      </w:r>
    </w:p>
    <w:p w14:paraId="450D1717" w14:textId="48A91D05" w:rsidR="00425838" w:rsidRDefault="00425838" w:rsidP="002E787E">
      <w:pPr>
        <w:rPr>
          <w:rFonts w:ascii="Century Gothic" w:hAnsi="Century Gothic" w:cs="Calibri Light"/>
          <w:kern w:val="20"/>
          <w:lang w:val="es-DO" w:eastAsia="ja-JP"/>
        </w:rPr>
      </w:pPr>
    </w:p>
    <w:tbl>
      <w:tblPr>
        <w:tblStyle w:val="Tabladelista7concolores-nfasis6"/>
        <w:tblW w:w="9012" w:type="dxa"/>
        <w:tblLook w:val="04A0" w:firstRow="1" w:lastRow="0" w:firstColumn="1" w:lastColumn="0" w:noHBand="0" w:noVBand="1"/>
      </w:tblPr>
      <w:tblGrid>
        <w:gridCol w:w="2430"/>
        <w:gridCol w:w="6582"/>
      </w:tblGrid>
      <w:tr w:rsidR="00425838" w:rsidRPr="00B65812" w14:paraId="5001010D" w14:textId="77777777" w:rsidTr="00425838">
        <w:trPr>
          <w:cnfStyle w:val="100000000000" w:firstRow="1" w:lastRow="0" w:firstColumn="0" w:lastColumn="0" w:oddVBand="0" w:evenVBand="0" w:oddHBand="0" w:evenHBand="0" w:firstRowFirstColumn="0" w:firstRowLastColumn="0" w:lastRowFirstColumn="0" w:lastRowLastColumn="0"/>
          <w:trHeight w:val="844"/>
        </w:trPr>
        <w:tc>
          <w:tcPr>
            <w:cnfStyle w:val="001000000100" w:firstRow="0" w:lastRow="0" w:firstColumn="1" w:lastColumn="0" w:oddVBand="0" w:evenVBand="0" w:oddHBand="0" w:evenHBand="0" w:firstRowFirstColumn="1" w:firstRowLastColumn="0" w:lastRowFirstColumn="0" w:lastRowLastColumn="0"/>
            <w:tcW w:w="2430" w:type="dxa"/>
            <w:noWrap/>
            <w:hideMark/>
          </w:tcPr>
          <w:p w14:paraId="5C9B4E12" w14:textId="1EB027A2"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PRODUCTO I</w:t>
            </w:r>
          </w:p>
        </w:tc>
        <w:tc>
          <w:tcPr>
            <w:tcW w:w="6582" w:type="dxa"/>
            <w:hideMark/>
          </w:tcPr>
          <w:p w14:paraId="4D0EE8AD" w14:textId="77777777" w:rsidR="00425838" w:rsidRPr="00425838" w:rsidRDefault="00425838" w:rsidP="00425838">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val="es-ES"/>
              </w:rPr>
            </w:pPr>
            <w:r w:rsidRPr="00425838">
              <w:rPr>
                <w:rFonts w:ascii="Century Gothic" w:eastAsia="Times New Roman" w:hAnsi="Century Gothic" w:cs="Times New Roman"/>
                <w:color w:val="000000"/>
                <w:sz w:val="24"/>
                <w:szCs w:val="24"/>
                <w:lang w:val="es-ES"/>
              </w:rPr>
              <w:t>Requerimientos de información del ciudadano gestionado conforme a la Ley 200-04.</w:t>
            </w:r>
          </w:p>
        </w:tc>
      </w:tr>
      <w:tr w:rsidR="00425838" w:rsidRPr="00425838" w14:paraId="3C7B0022" w14:textId="77777777" w:rsidTr="0042583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430" w:type="dxa"/>
            <w:hideMark/>
          </w:tcPr>
          <w:p w14:paraId="51921F25"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EJE</w:t>
            </w:r>
          </w:p>
        </w:tc>
        <w:tc>
          <w:tcPr>
            <w:tcW w:w="6582" w:type="dxa"/>
            <w:hideMark/>
          </w:tcPr>
          <w:p w14:paraId="6DC1BCF5"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425838">
              <w:rPr>
                <w:rFonts w:ascii="Century Gothic" w:eastAsia="Times New Roman" w:hAnsi="Century Gothic" w:cs="Times New Roman"/>
                <w:color w:val="000000"/>
                <w:sz w:val="24"/>
                <w:szCs w:val="24"/>
              </w:rPr>
              <w:t xml:space="preserve">EJE1. </w:t>
            </w:r>
            <w:proofErr w:type="spellStart"/>
            <w:r w:rsidRPr="00425838">
              <w:rPr>
                <w:rFonts w:ascii="Century Gothic" w:eastAsia="Times New Roman" w:hAnsi="Century Gothic" w:cs="Times New Roman"/>
                <w:color w:val="000000"/>
                <w:sz w:val="24"/>
                <w:szCs w:val="24"/>
              </w:rPr>
              <w:t>Expeiencia</w:t>
            </w:r>
            <w:proofErr w:type="spellEnd"/>
            <w:r w:rsidRPr="00425838">
              <w:rPr>
                <w:rFonts w:ascii="Century Gothic" w:eastAsia="Times New Roman" w:hAnsi="Century Gothic" w:cs="Times New Roman"/>
                <w:color w:val="000000"/>
                <w:sz w:val="24"/>
                <w:szCs w:val="24"/>
              </w:rPr>
              <w:t xml:space="preserve"> al </w:t>
            </w:r>
            <w:proofErr w:type="spellStart"/>
            <w:r w:rsidRPr="00425838">
              <w:rPr>
                <w:rFonts w:ascii="Century Gothic" w:eastAsia="Times New Roman" w:hAnsi="Century Gothic" w:cs="Times New Roman"/>
                <w:color w:val="000000"/>
                <w:sz w:val="24"/>
                <w:szCs w:val="24"/>
              </w:rPr>
              <w:t>Usuario</w:t>
            </w:r>
            <w:proofErr w:type="spellEnd"/>
            <w:r w:rsidRPr="00425838">
              <w:rPr>
                <w:rFonts w:ascii="Century Gothic" w:eastAsia="Times New Roman" w:hAnsi="Century Gothic" w:cs="Times New Roman"/>
                <w:color w:val="000000"/>
                <w:sz w:val="24"/>
                <w:szCs w:val="24"/>
              </w:rPr>
              <w:t xml:space="preserve"> </w:t>
            </w:r>
          </w:p>
        </w:tc>
      </w:tr>
      <w:tr w:rsidR="00425838" w:rsidRPr="00425838" w14:paraId="477427FA" w14:textId="77777777" w:rsidTr="00425838">
        <w:trPr>
          <w:trHeight w:val="512"/>
        </w:trPr>
        <w:tc>
          <w:tcPr>
            <w:cnfStyle w:val="001000000000" w:firstRow="0" w:lastRow="0" w:firstColumn="1" w:lastColumn="0" w:oddVBand="0" w:evenVBand="0" w:oddHBand="0" w:evenHBand="0" w:firstRowFirstColumn="0" w:firstRowLastColumn="0" w:lastRowFirstColumn="0" w:lastRowLastColumn="0"/>
            <w:tcW w:w="2430" w:type="dxa"/>
            <w:hideMark/>
          </w:tcPr>
          <w:p w14:paraId="6F02623E" w14:textId="4FD1B908"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AVANCE</w:t>
            </w:r>
          </w:p>
        </w:tc>
        <w:tc>
          <w:tcPr>
            <w:tcW w:w="6582" w:type="dxa"/>
            <w:noWrap/>
            <w:hideMark/>
          </w:tcPr>
          <w:p w14:paraId="497FD0A5" w14:textId="2BE6A584" w:rsidR="00425838" w:rsidRPr="00425838" w:rsidRDefault="00425838" w:rsidP="0042583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 xml:space="preserve">100 % </w:t>
            </w:r>
          </w:p>
        </w:tc>
      </w:tr>
      <w:tr w:rsidR="00425838" w:rsidRPr="00425838" w14:paraId="0DEFB9DD" w14:textId="77777777" w:rsidTr="0042583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430" w:type="dxa"/>
            <w:hideMark/>
          </w:tcPr>
          <w:p w14:paraId="4E2E7A16" w14:textId="2A4EC538" w:rsidR="00425838" w:rsidRPr="00425838" w:rsidRDefault="00425838" w:rsidP="00425838">
            <w:pPr>
              <w:jc w:val="left"/>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FALTANTE</w:t>
            </w:r>
          </w:p>
        </w:tc>
        <w:tc>
          <w:tcPr>
            <w:tcW w:w="6582" w:type="dxa"/>
            <w:noWrap/>
            <w:hideMark/>
          </w:tcPr>
          <w:p w14:paraId="680E76C8"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0%</w:t>
            </w:r>
          </w:p>
        </w:tc>
      </w:tr>
    </w:tbl>
    <w:p w14:paraId="499FBA16" w14:textId="77777777" w:rsidR="00425838" w:rsidRPr="00425838" w:rsidRDefault="00425838" w:rsidP="002E787E">
      <w:pPr>
        <w:rPr>
          <w:rFonts w:ascii="Century Gothic" w:hAnsi="Century Gothic" w:cs="Calibri Light"/>
          <w:kern w:val="20"/>
          <w:sz w:val="24"/>
          <w:szCs w:val="24"/>
          <w:lang w:val="es-DO" w:eastAsia="ja-JP"/>
        </w:rPr>
      </w:pPr>
    </w:p>
    <w:tbl>
      <w:tblPr>
        <w:tblStyle w:val="Tabladelista7concolores-nfasis6"/>
        <w:tblW w:w="9207" w:type="dxa"/>
        <w:tblLook w:val="04A0" w:firstRow="1" w:lastRow="0" w:firstColumn="1" w:lastColumn="0" w:noHBand="0" w:noVBand="1"/>
      </w:tblPr>
      <w:tblGrid>
        <w:gridCol w:w="2430"/>
        <w:gridCol w:w="6777"/>
      </w:tblGrid>
      <w:tr w:rsidR="00425838" w:rsidRPr="00425838" w14:paraId="3E70CA12" w14:textId="77777777" w:rsidTr="00425838">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2430" w:type="dxa"/>
            <w:noWrap/>
            <w:hideMark/>
          </w:tcPr>
          <w:p w14:paraId="17E451D0" w14:textId="15FAE909"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PRODUCTO II</w:t>
            </w:r>
          </w:p>
        </w:tc>
        <w:tc>
          <w:tcPr>
            <w:tcW w:w="6777" w:type="dxa"/>
            <w:hideMark/>
          </w:tcPr>
          <w:p w14:paraId="2D234DEA" w14:textId="77777777" w:rsidR="00425838" w:rsidRPr="00425838" w:rsidRDefault="00425838" w:rsidP="00425838">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val="es-ES"/>
              </w:rPr>
            </w:pPr>
            <w:r w:rsidRPr="00425838">
              <w:rPr>
                <w:rFonts w:ascii="Century Gothic" w:eastAsia="Times New Roman" w:hAnsi="Century Gothic" w:cs="Times New Roman"/>
                <w:color w:val="000000"/>
                <w:sz w:val="24"/>
                <w:szCs w:val="24"/>
                <w:lang w:val="es-ES"/>
              </w:rPr>
              <w:t xml:space="preserve">Portal de Transparencia actualizado </w:t>
            </w:r>
          </w:p>
        </w:tc>
      </w:tr>
      <w:tr w:rsidR="00425838" w:rsidRPr="00425838" w14:paraId="49B27116" w14:textId="77777777" w:rsidTr="00425838">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30" w:type="dxa"/>
            <w:hideMark/>
          </w:tcPr>
          <w:p w14:paraId="0804F9FF"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EJE</w:t>
            </w:r>
          </w:p>
        </w:tc>
        <w:tc>
          <w:tcPr>
            <w:tcW w:w="6777" w:type="dxa"/>
            <w:hideMark/>
          </w:tcPr>
          <w:p w14:paraId="41F75CDD"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 xml:space="preserve">EJE1. </w:t>
            </w:r>
            <w:proofErr w:type="spellStart"/>
            <w:r w:rsidRPr="00425838">
              <w:rPr>
                <w:rFonts w:ascii="Century Gothic" w:eastAsia="Times New Roman" w:hAnsi="Century Gothic" w:cs="Times New Roman"/>
                <w:b/>
                <w:bCs/>
                <w:color w:val="000000"/>
                <w:sz w:val="24"/>
                <w:szCs w:val="24"/>
              </w:rPr>
              <w:t>Expeiencia</w:t>
            </w:r>
            <w:proofErr w:type="spellEnd"/>
            <w:r w:rsidRPr="00425838">
              <w:rPr>
                <w:rFonts w:ascii="Century Gothic" w:eastAsia="Times New Roman" w:hAnsi="Century Gothic" w:cs="Times New Roman"/>
                <w:b/>
                <w:bCs/>
                <w:color w:val="000000"/>
                <w:sz w:val="24"/>
                <w:szCs w:val="24"/>
              </w:rPr>
              <w:t xml:space="preserve"> al </w:t>
            </w:r>
            <w:proofErr w:type="spellStart"/>
            <w:r w:rsidRPr="00425838">
              <w:rPr>
                <w:rFonts w:ascii="Century Gothic" w:eastAsia="Times New Roman" w:hAnsi="Century Gothic" w:cs="Times New Roman"/>
                <w:b/>
                <w:bCs/>
                <w:color w:val="000000"/>
                <w:sz w:val="24"/>
                <w:szCs w:val="24"/>
              </w:rPr>
              <w:t>Usuario</w:t>
            </w:r>
            <w:proofErr w:type="spellEnd"/>
            <w:r w:rsidRPr="00425838">
              <w:rPr>
                <w:rFonts w:ascii="Century Gothic" w:eastAsia="Times New Roman" w:hAnsi="Century Gothic" w:cs="Times New Roman"/>
                <w:b/>
                <w:bCs/>
                <w:color w:val="000000"/>
                <w:sz w:val="24"/>
                <w:szCs w:val="24"/>
              </w:rPr>
              <w:t xml:space="preserve"> </w:t>
            </w:r>
          </w:p>
        </w:tc>
      </w:tr>
      <w:tr w:rsidR="00425838" w:rsidRPr="00425838" w14:paraId="013EAA19" w14:textId="77777777" w:rsidTr="00425838">
        <w:trPr>
          <w:trHeight w:val="455"/>
        </w:trPr>
        <w:tc>
          <w:tcPr>
            <w:cnfStyle w:val="001000000000" w:firstRow="0" w:lastRow="0" w:firstColumn="1" w:lastColumn="0" w:oddVBand="0" w:evenVBand="0" w:oddHBand="0" w:evenHBand="0" w:firstRowFirstColumn="0" w:firstRowLastColumn="0" w:lastRowFirstColumn="0" w:lastRowLastColumn="0"/>
            <w:tcW w:w="2430" w:type="dxa"/>
            <w:hideMark/>
          </w:tcPr>
          <w:p w14:paraId="1FF277A9" w14:textId="531D5A28"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AVANCE</w:t>
            </w:r>
          </w:p>
        </w:tc>
        <w:tc>
          <w:tcPr>
            <w:tcW w:w="6777" w:type="dxa"/>
            <w:noWrap/>
            <w:hideMark/>
          </w:tcPr>
          <w:p w14:paraId="33E55D72" w14:textId="5A1C35EE" w:rsidR="00425838" w:rsidRPr="00425838" w:rsidRDefault="00425838" w:rsidP="0042583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i/>
                <w:iCs/>
                <w:color w:val="000000"/>
                <w:sz w:val="24"/>
                <w:szCs w:val="24"/>
              </w:rPr>
            </w:pPr>
            <w:r w:rsidRPr="00425838">
              <w:rPr>
                <w:rFonts w:ascii="Century Gothic" w:eastAsia="Times New Roman" w:hAnsi="Century Gothic" w:cs="Times New Roman"/>
                <w:b/>
                <w:bCs/>
                <w:i/>
                <w:iCs/>
                <w:color w:val="000000"/>
                <w:sz w:val="24"/>
                <w:szCs w:val="24"/>
              </w:rPr>
              <w:t xml:space="preserve">100% </w:t>
            </w:r>
          </w:p>
        </w:tc>
      </w:tr>
      <w:tr w:rsidR="00425838" w:rsidRPr="00425838" w14:paraId="60B6E86C" w14:textId="77777777" w:rsidTr="00425838">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30" w:type="dxa"/>
            <w:hideMark/>
          </w:tcPr>
          <w:p w14:paraId="3E43AE3D" w14:textId="4AC70137" w:rsidR="00425838" w:rsidRPr="00425838" w:rsidRDefault="00425838" w:rsidP="00425838">
            <w:pPr>
              <w:jc w:val="left"/>
              <w:rPr>
                <w:rFonts w:ascii="Century Gothic" w:eastAsia="Times New Roman" w:hAnsi="Century Gothic" w:cs="Times New Roman"/>
                <w:b/>
                <w:bCs/>
                <w:i w:val="0"/>
                <w:iCs w:val="0"/>
                <w:color w:val="000000"/>
                <w:sz w:val="24"/>
                <w:szCs w:val="24"/>
              </w:rPr>
            </w:pPr>
            <w:r w:rsidRPr="00425838">
              <w:rPr>
                <w:rFonts w:ascii="Century Gothic" w:eastAsia="Times New Roman" w:hAnsi="Century Gothic" w:cs="Times New Roman"/>
                <w:b/>
                <w:bCs/>
                <w:i w:val="0"/>
                <w:iCs w:val="0"/>
                <w:color w:val="000000"/>
                <w:sz w:val="24"/>
                <w:szCs w:val="24"/>
              </w:rPr>
              <w:t>FALTANTE</w:t>
            </w:r>
          </w:p>
        </w:tc>
        <w:tc>
          <w:tcPr>
            <w:tcW w:w="6777" w:type="dxa"/>
            <w:noWrap/>
            <w:hideMark/>
          </w:tcPr>
          <w:p w14:paraId="45802922" w14:textId="2BC7397D"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i/>
                <w:iCs/>
                <w:color w:val="000000"/>
                <w:sz w:val="24"/>
                <w:szCs w:val="24"/>
              </w:rPr>
              <w:t>0%</w:t>
            </w:r>
          </w:p>
        </w:tc>
      </w:tr>
    </w:tbl>
    <w:p w14:paraId="53D3741D" w14:textId="77777777" w:rsidR="00425838" w:rsidRPr="00425838" w:rsidRDefault="00425838" w:rsidP="002E787E">
      <w:pPr>
        <w:rPr>
          <w:rFonts w:ascii="Century Gothic" w:hAnsi="Century Gothic" w:cs="Calibri Light"/>
          <w:kern w:val="20"/>
          <w:sz w:val="24"/>
          <w:szCs w:val="24"/>
          <w:lang w:val="es-DO" w:eastAsia="ja-JP"/>
        </w:rPr>
      </w:pPr>
    </w:p>
    <w:tbl>
      <w:tblPr>
        <w:tblStyle w:val="Tabladelista7concolores-nfasis6"/>
        <w:tblW w:w="9223" w:type="dxa"/>
        <w:tblLook w:val="04A0" w:firstRow="1" w:lastRow="0" w:firstColumn="1" w:lastColumn="0" w:noHBand="0" w:noVBand="1"/>
      </w:tblPr>
      <w:tblGrid>
        <w:gridCol w:w="2430"/>
        <w:gridCol w:w="6793"/>
      </w:tblGrid>
      <w:tr w:rsidR="00425838" w:rsidRPr="00425838" w14:paraId="73945B04" w14:textId="77777777" w:rsidTr="00425838">
        <w:trPr>
          <w:cnfStyle w:val="100000000000" w:firstRow="1" w:lastRow="0" w:firstColumn="0" w:lastColumn="0" w:oddVBand="0" w:evenVBand="0" w:oddHBand="0" w:evenHBand="0" w:firstRowFirstColumn="0" w:firstRowLastColumn="0" w:lastRowFirstColumn="0" w:lastRowLastColumn="0"/>
          <w:trHeight w:val="487"/>
        </w:trPr>
        <w:tc>
          <w:tcPr>
            <w:cnfStyle w:val="001000000100" w:firstRow="0" w:lastRow="0" w:firstColumn="1" w:lastColumn="0" w:oddVBand="0" w:evenVBand="0" w:oddHBand="0" w:evenHBand="0" w:firstRowFirstColumn="1" w:firstRowLastColumn="0" w:lastRowFirstColumn="0" w:lastRowLastColumn="0"/>
            <w:tcW w:w="2430" w:type="dxa"/>
            <w:noWrap/>
            <w:hideMark/>
          </w:tcPr>
          <w:p w14:paraId="0E3BB41A"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PRODUCTO</w:t>
            </w:r>
          </w:p>
        </w:tc>
        <w:tc>
          <w:tcPr>
            <w:tcW w:w="6793" w:type="dxa"/>
            <w:hideMark/>
          </w:tcPr>
          <w:p w14:paraId="2378FD26" w14:textId="77777777" w:rsidR="00425838" w:rsidRPr="00425838" w:rsidRDefault="00425838" w:rsidP="00425838">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rPr>
            </w:pPr>
            <w:r w:rsidRPr="00425838">
              <w:rPr>
                <w:rFonts w:ascii="Century Gothic" w:eastAsia="Times New Roman" w:hAnsi="Century Gothic" w:cs="Times New Roman"/>
                <w:color w:val="000000"/>
                <w:sz w:val="24"/>
                <w:szCs w:val="24"/>
              </w:rPr>
              <w:t xml:space="preserve">Portal </w:t>
            </w:r>
            <w:proofErr w:type="spellStart"/>
            <w:r w:rsidRPr="00425838">
              <w:rPr>
                <w:rFonts w:ascii="Century Gothic" w:eastAsia="Times New Roman" w:hAnsi="Century Gothic" w:cs="Times New Roman"/>
                <w:color w:val="000000"/>
                <w:sz w:val="24"/>
                <w:szCs w:val="24"/>
              </w:rPr>
              <w:t>datos</w:t>
            </w:r>
            <w:proofErr w:type="spellEnd"/>
            <w:r w:rsidRPr="00425838">
              <w:rPr>
                <w:rFonts w:ascii="Century Gothic" w:eastAsia="Times New Roman" w:hAnsi="Century Gothic" w:cs="Times New Roman"/>
                <w:color w:val="000000"/>
                <w:sz w:val="24"/>
                <w:szCs w:val="24"/>
              </w:rPr>
              <w:t xml:space="preserve"> </w:t>
            </w:r>
            <w:proofErr w:type="spellStart"/>
            <w:r w:rsidRPr="00425838">
              <w:rPr>
                <w:rFonts w:ascii="Century Gothic" w:eastAsia="Times New Roman" w:hAnsi="Century Gothic" w:cs="Times New Roman"/>
                <w:color w:val="000000"/>
                <w:sz w:val="24"/>
                <w:szCs w:val="24"/>
              </w:rPr>
              <w:t>abiertos</w:t>
            </w:r>
            <w:proofErr w:type="spellEnd"/>
            <w:r w:rsidRPr="00425838">
              <w:rPr>
                <w:rFonts w:ascii="Century Gothic" w:eastAsia="Times New Roman" w:hAnsi="Century Gothic" w:cs="Times New Roman"/>
                <w:color w:val="000000"/>
                <w:sz w:val="24"/>
                <w:szCs w:val="24"/>
              </w:rPr>
              <w:t xml:space="preserve"> </w:t>
            </w:r>
            <w:proofErr w:type="spellStart"/>
            <w:r w:rsidRPr="00425838">
              <w:rPr>
                <w:rFonts w:ascii="Century Gothic" w:eastAsia="Times New Roman" w:hAnsi="Century Gothic" w:cs="Times New Roman"/>
                <w:color w:val="000000"/>
                <w:sz w:val="24"/>
                <w:szCs w:val="24"/>
              </w:rPr>
              <w:t>actualizado</w:t>
            </w:r>
            <w:proofErr w:type="spellEnd"/>
          </w:p>
        </w:tc>
      </w:tr>
      <w:tr w:rsidR="00425838" w:rsidRPr="00425838" w14:paraId="0B40457B" w14:textId="77777777" w:rsidTr="0042583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430" w:type="dxa"/>
            <w:hideMark/>
          </w:tcPr>
          <w:p w14:paraId="1D749BD8"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EJE</w:t>
            </w:r>
          </w:p>
        </w:tc>
        <w:tc>
          <w:tcPr>
            <w:tcW w:w="6793" w:type="dxa"/>
            <w:hideMark/>
          </w:tcPr>
          <w:p w14:paraId="1D8B7CD2"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425838">
              <w:rPr>
                <w:rFonts w:ascii="Century Gothic" w:eastAsia="Times New Roman" w:hAnsi="Century Gothic" w:cs="Times New Roman"/>
                <w:color w:val="000000"/>
                <w:sz w:val="24"/>
                <w:szCs w:val="24"/>
              </w:rPr>
              <w:t xml:space="preserve">EJE1. </w:t>
            </w:r>
            <w:proofErr w:type="spellStart"/>
            <w:r w:rsidRPr="00425838">
              <w:rPr>
                <w:rFonts w:ascii="Century Gothic" w:eastAsia="Times New Roman" w:hAnsi="Century Gothic" w:cs="Times New Roman"/>
                <w:color w:val="000000"/>
                <w:sz w:val="24"/>
                <w:szCs w:val="24"/>
              </w:rPr>
              <w:t>Expeiencia</w:t>
            </w:r>
            <w:proofErr w:type="spellEnd"/>
            <w:r w:rsidRPr="00425838">
              <w:rPr>
                <w:rFonts w:ascii="Century Gothic" w:eastAsia="Times New Roman" w:hAnsi="Century Gothic" w:cs="Times New Roman"/>
                <w:color w:val="000000"/>
                <w:sz w:val="24"/>
                <w:szCs w:val="24"/>
              </w:rPr>
              <w:t xml:space="preserve"> al </w:t>
            </w:r>
            <w:proofErr w:type="spellStart"/>
            <w:r w:rsidRPr="00425838">
              <w:rPr>
                <w:rFonts w:ascii="Century Gothic" w:eastAsia="Times New Roman" w:hAnsi="Century Gothic" w:cs="Times New Roman"/>
                <w:color w:val="000000"/>
                <w:sz w:val="24"/>
                <w:szCs w:val="24"/>
              </w:rPr>
              <w:t>Usuario</w:t>
            </w:r>
            <w:proofErr w:type="spellEnd"/>
            <w:r w:rsidRPr="00425838">
              <w:rPr>
                <w:rFonts w:ascii="Century Gothic" w:eastAsia="Times New Roman" w:hAnsi="Century Gothic" w:cs="Times New Roman"/>
                <w:color w:val="000000"/>
                <w:sz w:val="24"/>
                <w:szCs w:val="24"/>
              </w:rPr>
              <w:t xml:space="preserve"> </w:t>
            </w:r>
          </w:p>
        </w:tc>
      </w:tr>
      <w:tr w:rsidR="00425838" w:rsidRPr="00425838" w14:paraId="171116A8" w14:textId="77777777" w:rsidTr="00425838">
        <w:trPr>
          <w:trHeight w:val="487"/>
        </w:trPr>
        <w:tc>
          <w:tcPr>
            <w:cnfStyle w:val="001000000000" w:firstRow="0" w:lastRow="0" w:firstColumn="1" w:lastColumn="0" w:oddVBand="0" w:evenVBand="0" w:oddHBand="0" w:evenHBand="0" w:firstRowFirstColumn="0" w:firstRowLastColumn="0" w:lastRowFirstColumn="0" w:lastRowLastColumn="0"/>
            <w:tcW w:w="2430" w:type="dxa"/>
            <w:hideMark/>
          </w:tcPr>
          <w:p w14:paraId="1DABA63E" w14:textId="5D84CA25"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 xml:space="preserve"> AVANCE</w:t>
            </w:r>
          </w:p>
        </w:tc>
        <w:tc>
          <w:tcPr>
            <w:tcW w:w="6793" w:type="dxa"/>
            <w:noWrap/>
            <w:hideMark/>
          </w:tcPr>
          <w:p w14:paraId="5D155956" w14:textId="461CCE1E" w:rsidR="00425838" w:rsidRPr="00425838" w:rsidRDefault="00425838" w:rsidP="0042583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i/>
                <w:iCs/>
                <w:color w:val="000000"/>
                <w:sz w:val="24"/>
                <w:szCs w:val="24"/>
              </w:rPr>
              <w:t>100%</w:t>
            </w:r>
          </w:p>
        </w:tc>
      </w:tr>
      <w:tr w:rsidR="00425838" w:rsidRPr="00425838" w14:paraId="4C211A61" w14:textId="77777777" w:rsidTr="00425838">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430" w:type="dxa"/>
            <w:hideMark/>
          </w:tcPr>
          <w:p w14:paraId="059ED96A" w14:textId="512FFDCA" w:rsidR="00425838" w:rsidRPr="00425838" w:rsidRDefault="00425838" w:rsidP="00425838">
            <w:pPr>
              <w:jc w:val="left"/>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FALTANTE</w:t>
            </w:r>
          </w:p>
        </w:tc>
        <w:tc>
          <w:tcPr>
            <w:tcW w:w="6793" w:type="dxa"/>
            <w:noWrap/>
            <w:hideMark/>
          </w:tcPr>
          <w:p w14:paraId="3A077BB1"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0%</w:t>
            </w:r>
          </w:p>
        </w:tc>
      </w:tr>
    </w:tbl>
    <w:p w14:paraId="122656CB" w14:textId="77777777" w:rsidR="00425838" w:rsidRDefault="00425838" w:rsidP="002E787E">
      <w:pPr>
        <w:rPr>
          <w:rFonts w:ascii="Century Gothic" w:hAnsi="Century Gothic" w:cs="Calibri Light"/>
          <w:kern w:val="20"/>
          <w:lang w:val="es-DO" w:eastAsia="ja-JP"/>
        </w:rPr>
      </w:pPr>
    </w:p>
    <w:tbl>
      <w:tblPr>
        <w:tblStyle w:val="Tabladelista7concolores-nfasis6"/>
        <w:tblW w:w="9778" w:type="dxa"/>
        <w:tblLook w:val="04A0" w:firstRow="1" w:lastRow="0" w:firstColumn="1" w:lastColumn="0" w:noHBand="0" w:noVBand="1"/>
      </w:tblPr>
      <w:tblGrid>
        <w:gridCol w:w="2520"/>
        <w:gridCol w:w="7258"/>
      </w:tblGrid>
      <w:tr w:rsidR="00425838" w:rsidRPr="00B65812" w14:paraId="48690C86" w14:textId="77777777" w:rsidTr="00425838">
        <w:trPr>
          <w:cnfStyle w:val="100000000000" w:firstRow="1" w:lastRow="0" w:firstColumn="0" w:lastColumn="0" w:oddVBand="0" w:evenVBand="0" w:oddHBand="0" w:evenHBand="0" w:firstRowFirstColumn="0" w:firstRowLastColumn="0" w:lastRowFirstColumn="0" w:lastRowLastColumn="0"/>
          <w:trHeight w:val="527"/>
        </w:trPr>
        <w:tc>
          <w:tcPr>
            <w:cnfStyle w:val="001000000100" w:firstRow="0" w:lastRow="0" w:firstColumn="1" w:lastColumn="0" w:oddVBand="0" w:evenVBand="0" w:oddHBand="0" w:evenHBand="0" w:firstRowFirstColumn="1" w:firstRowLastColumn="0" w:lastRowFirstColumn="0" w:lastRowLastColumn="0"/>
            <w:tcW w:w="2520" w:type="dxa"/>
            <w:noWrap/>
            <w:hideMark/>
          </w:tcPr>
          <w:p w14:paraId="1CD5173C"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PRODUCTO</w:t>
            </w:r>
          </w:p>
        </w:tc>
        <w:tc>
          <w:tcPr>
            <w:tcW w:w="7258" w:type="dxa"/>
            <w:hideMark/>
          </w:tcPr>
          <w:p w14:paraId="35E90B73" w14:textId="77777777" w:rsidR="00425838" w:rsidRPr="00B65812" w:rsidRDefault="00425838" w:rsidP="00425838">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val="es-DO"/>
              </w:rPr>
            </w:pPr>
            <w:r w:rsidRPr="00B65812">
              <w:rPr>
                <w:rFonts w:ascii="Century Gothic" w:eastAsia="Times New Roman" w:hAnsi="Century Gothic" w:cs="Times New Roman"/>
                <w:color w:val="000000"/>
                <w:sz w:val="24"/>
                <w:szCs w:val="24"/>
                <w:lang w:val="es-DO"/>
              </w:rPr>
              <w:t>Programa de Transparencia Institucional fomentado</w:t>
            </w:r>
          </w:p>
        </w:tc>
      </w:tr>
      <w:tr w:rsidR="00425838" w:rsidRPr="00425838" w14:paraId="5A5E3CCA" w14:textId="77777777" w:rsidTr="0042583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520" w:type="dxa"/>
            <w:hideMark/>
          </w:tcPr>
          <w:p w14:paraId="0112510B"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EJE</w:t>
            </w:r>
          </w:p>
        </w:tc>
        <w:tc>
          <w:tcPr>
            <w:tcW w:w="7258" w:type="dxa"/>
            <w:hideMark/>
          </w:tcPr>
          <w:p w14:paraId="36BBB6BD"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425838">
              <w:rPr>
                <w:rFonts w:ascii="Century Gothic" w:eastAsia="Times New Roman" w:hAnsi="Century Gothic" w:cs="Times New Roman"/>
                <w:color w:val="000000"/>
                <w:sz w:val="24"/>
                <w:szCs w:val="24"/>
              </w:rPr>
              <w:t xml:space="preserve">EJE1. </w:t>
            </w:r>
            <w:proofErr w:type="spellStart"/>
            <w:r w:rsidRPr="00425838">
              <w:rPr>
                <w:rFonts w:ascii="Century Gothic" w:eastAsia="Times New Roman" w:hAnsi="Century Gothic" w:cs="Times New Roman"/>
                <w:color w:val="000000"/>
                <w:sz w:val="24"/>
                <w:szCs w:val="24"/>
              </w:rPr>
              <w:t>Expeiencia</w:t>
            </w:r>
            <w:proofErr w:type="spellEnd"/>
            <w:r w:rsidRPr="00425838">
              <w:rPr>
                <w:rFonts w:ascii="Century Gothic" w:eastAsia="Times New Roman" w:hAnsi="Century Gothic" w:cs="Times New Roman"/>
                <w:color w:val="000000"/>
                <w:sz w:val="24"/>
                <w:szCs w:val="24"/>
              </w:rPr>
              <w:t xml:space="preserve"> al </w:t>
            </w:r>
            <w:proofErr w:type="spellStart"/>
            <w:r w:rsidRPr="00425838">
              <w:rPr>
                <w:rFonts w:ascii="Century Gothic" w:eastAsia="Times New Roman" w:hAnsi="Century Gothic" w:cs="Times New Roman"/>
                <w:color w:val="000000"/>
                <w:sz w:val="24"/>
                <w:szCs w:val="24"/>
              </w:rPr>
              <w:t>Usuario</w:t>
            </w:r>
            <w:proofErr w:type="spellEnd"/>
            <w:r w:rsidRPr="00425838">
              <w:rPr>
                <w:rFonts w:ascii="Century Gothic" w:eastAsia="Times New Roman" w:hAnsi="Century Gothic" w:cs="Times New Roman"/>
                <w:color w:val="000000"/>
                <w:sz w:val="24"/>
                <w:szCs w:val="24"/>
              </w:rPr>
              <w:t xml:space="preserve"> </w:t>
            </w:r>
          </w:p>
        </w:tc>
      </w:tr>
      <w:tr w:rsidR="00425838" w:rsidRPr="00425838" w14:paraId="1CA53F5F" w14:textId="77777777" w:rsidTr="00425838">
        <w:trPr>
          <w:trHeight w:val="527"/>
        </w:trPr>
        <w:tc>
          <w:tcPr>
            <w:cnfStyle w:val="001000000000" w:firstRow="0" w:lastRow="0" w:firstColumn="1" w:lastColumn="0" w:oddVBand="0" w:evenVBand="0" w:oddHBand="0" w:evenHBand="0" w:firstRowFirstColumn="0" w:firstRowLastColumn="0" w:lastRowFirstColumn="0" w:lastRowLastColumn="0"/>
            <w:tcW w:w="2520" w:type="dxa"/>
            <w:hideMark/>
          </w:tcPr>
          <w:p w14:paraId="22ED7B91" w14:textId="2AD3A279"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AVANCE</w:t>
            </w:r>
          </w:p>
        </w:tc>
        <w:tc>
          <w:tcPr>
            <w:tcW w:w="7258" w:type="dxa"/>
            <w:noWrap/>
            <w:hideMark/>
          </w:tcPr>
          <w:p w14:paraId="0BAA3AFA" w14:textId="1D4654F9" w:rsidR="00425838" w:rsidRPr="00425838" w:rsidRDefault="00425838" w:rsidP="0042583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i/>
                <w:iCs/>
                <w:color w:val="000000"/>
                <w:sz w:val="24"/>
                <w:szCs w:val="24"/>
              </w:rPr>
            </w:pPr>
            <w:r w:rsidRPr="00425838">
              <w:rPr>
                <w:rFonts w:ascii="Century Gothic" w:eastAsia="Times New Roman" w:hAnsi="Century Gothic" w:cs="Times New Roman"/>
                <w:i/>
                <w:iCs/>
                <w:color w:val="000000"/>
                <w:sz w:val="24"/>
                <w:szCs w:val="24"/>
              </w:rPr>
              <w:t xml:space="preserve"> </w:t>
            </w:r>
            <w:r w:rsidRPr="00CB5F96">
              <w:rPr>
                <w:rFonts w:ascii="Century Gothic" w:eastAsia="Times New Roman" w:hAnsi="Century Gothic" w:cs="Times New Roman"/>
                <w:i/>
                <w:iCs/>
                <w:color w:val="000000"/>
                <w:sz w:val="24"/>
                <w:szCs w:val="24"/>
              </w:rPr>
              <w:t xml:space="preserve">75 </w:t>
            </w:r>
            <w:r w:rsidRPr="00425838">
              <w:rPr>
                <w:rFonts w:ascii="Century Gothic" w:eastAsia="Times New Roman" w:hAnsi="Century Gothic" w:cs="Times New Roman"/>
                <w:i/>
                <w:iCs/>
                <w:color w:val="000000"/>
                <w:sz w:val="24"/>
                <w:szCs w:val="24"/>
              </w:rPr>
              <w:t>%</w:t>
            </w:r>
          </w:p>
        </w:tc>
      </w:tr>
      <w:tr w:rsidR="00425838" w:rsidRPr="00425838" w14:paraId="465FA166" w14:textId="77777777" w:rsidTr="0042583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520" w:type="dxa"/>
            <w:hideMark/>
          </w:tcPr>
          <w:p w14:paraId="0A7CDBFC" w14:textId="5152E5B5" w:rsidR="00425838" w:rsidRPr="00425838" w:rsidRDefault="00425838" w:rsidP="00425838">
            <w:pPr>
              <w:jc w:val="left"/>
              <w:rPr>
                <w:rFonts w:ascii="Century Gothic" w:eastAsia="Times New Roman" w:hAnsi="Century Gothic" w:cs="Times New Roman"/>
                <w:b/>
                <w:bCs/>
                <w:i w:val="0"/>
                <w:iCs w:val="0"/>
                <w:color w:val="000000"/>
                <w:sz w:val="24"/>
                <w:szCs w:val="24"/>
              </w:rPr>
            </w:pPr>
            <w:r w:rsidRPr="00425838">
              <w:rPr>
                <w:rFonts w:ascii="Century Gothic" w:eastAsia="Times New Roman" w:hAnsi="Century Gothic" w:cs="Times New Roman"/>
                <w:b/>
                <w:bCs/>
                <w:i w:val="0"/>
                <w:iCs w:val="0"/>
                <w:color w:val="000000"/>
                <w:sz w:val="24"/>
                <w:szCs w:val="24"/>
              </w:rPr>
              <w:t>FALTANTE</w:t>
            </w:r>
          </w:p>
        </w:tc>
        <w:tc>
          <w:tcPr>
            <w:tcW w:w="7258" w:type="dxa"/>
            <w:noWrap/>
            <w:hideMark/>
          </w:tcPr>
          <w:p w14:paraId="730FF60F"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i/>
                <w:iCs/>
                <w:color w:val="000000"/>
                <w:sz w:val="24"/>
                <w:szCs w:val="24"/>
              </w:rPr>
            </w:pPr>
            <w:r w:rsidRPr="00425838">
              <w:rPr>
                <w:rFonts w:ascii="Century Gothic" w:eastAsia="Times New Roman" w:hAnsi="Century Gothic" w:cs="Times New Roman"/>
                <w:i/>
                <w:iCs/>
                <w:color w:val="000000"/>
                <w:sz w:val="24"/>
                <w:szCs w:val="24"/>
              </w:rPr>
              <w:t>25%</w:t>
            </w:r>
          </w:p>
        </w:tc>
      </w:tr>
    </w:tbl>
    <w:p w14:paraId="1AE5235E" w14:textId="77777777" w:rsidR="00425838" w:rsidRDefault="00425838" w:rsidP="002E787E">
      <w:pPr>
        <w:rPr>
          <w:rFonts w:ascii="Century Gothic" w:hAnsi="Century Gothic" w:cs="Calibri Light"/>
          <w:kern w:val="20"/>
          <w:lang w:val="es-DO" w:eastAsia="ja-JP"/>
        </w:rPr>
      </w:pPr>
    </w:p>
    <w:p w14:paraId="00E0C145" w14:textId="77777777" w:rsidR="00425838" w:rsidRDefault="00425838" w:rsidP="002E787E">
      <w:pPr>
        <w:rPr>
          <w:rFonts w:ascii="Century Gothic" w:hAnsi="Century Gothic" w:cs="Calibri Light"/>
          <w:kern w:val="20"/>
          <w:lang w:val="es-DO" w:eastAsia="ja-JP"/>
        </w:rPr>
      </w:pPr>
    </w:p>
    <w:tbl>
      <w:tblPr>
        <w:tblStyle w:val="Tabladelista7concolores-nfasis6"/>
        <w:tblW w:w="9703" w:type="dxa"/>
        <w:tblLook w:val="04A0" w:firstRow="1" w:lastRow="0" w:firstColumn="1" w:lastColumn="0" w:noHBand="0" w:noVBand="1"/>
      </w:tblPr>
      <w:tblGrid>
        <w:gridCol w:w="2520"/>
        <w:gridCol w:w="7183"/>
      </w:tblGrid>
      <w:tr w:rsidR="00425838" w:rsidRPr="00B65812" w14:paraId="5742A081" w14:textId="77777777" w:rsidTr="00425838">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2520" w:type="dxa"/>
            <w:noWrap/>
            <w:hideMark/>
          </w:tcPr>
          <w:p w14:paraId="0D5BC82F"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PRODUCTO</w:t>
            </w:r>
          </w:p>
        </w:tc>
        <w:tc>
          <w:tcPr>
            <w:tcW w:w="7183" w:type="dxa"/>
            <w:hideMark/>
          </w:tcPr>
          <w:p w14:paraId="151B66C7" w14:textId="77777777" w:rsidR="00425838" w:rsidRPr="00425838" w:rsidRDefault="00425838" w:rsidP="00425838">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val="es-ES"/>
              </w:rPr>
            </w:pPr>
            <w:r w:rsidRPr="00425838">
              <w:rPr>
                <w:rFonts w:ascii="Century Gothic" w:eastAsia="Times New Roman" w:hAnsi="Century Gothic" w:cs="Times New Roman"/>
                <w:color w:val="000000"/>
                <w:sz w:val="24"/>
                <w:szCs w:val="24"/>
                <w:lang w:val="es-ES"/>
              </w:rPr>
              <w:t xml:space="preserve"> Normas Internacionales ISO 37301:2021 Cumplimiento Normativo - ISO 37001:2016 Antisoborno Implementadas</w:t>
            </w:r>
          </w:p>
        </w:tc>
      </w:tr>
      <w:tr w:rsidR="00425838" w:rsidRPr="00425838" w14:paraId="45F848EB" w14:textId="77777777" w:rsidTr="0042583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20" w:type="dxa"/>
            <w:hideMark/>
          </w:tcPr>
          <w:p w14:paraId="32146841" w14:textId="77777777" w:rsidR="00425838" w:rsidRPr="00425838" w:rsidRDefault="00425838" w:rsidP="00425838">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EJE</w:t>
            </w:r>
          </w:p>
        </w:tc>
        <w:tc>
          <w:tcPr>
            <w:tcW w:w="7183" w:type="dxa"/>
            <w:hideMark/>
          </w:tcPr>
          <w:p w14:paraId="53F054F6" w14:textId="77777777" w:rsidR="00425838" w:rsidRPr="00425838" w:rsidRDefault="00425838" w:rsidP="0042583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425838">
              <w:rPr>
                <w:rFonts w:ascii="Century Gothic" w:eastAsia="Times New Roman" w:hAnsi="Century Gothic" w:cs="Times New Roman"/>
                <w:color w:val="000000"/>
                <w:sz w:val="24"/>
                <w:szCs w:val="24"/>
              </w:rPr>
              <w:t xml:space="preserve">EJE1. </w:t>
            </w:r>
            <w:proofErr w:type="spellStart"/>
            <w:r w:rsidRPr="00425838">
              <w:rPr>
                <w:rFonts w:ascii="Century Gothic" w:eastAsia="Times New Roman" w:hAnsi="Century Gothic" w:cs="Times New Roman"/>
                <w:color w:val="000000"/>
                <w:sz w:val="24"/>
                <w:szCs w:val="24"/>
              </w:rPr>
              <w:t>Expeiencia</w:t>
            </w:r>
            <w:proofErr w:type="spellEnd"/>
            <w:r w:rsidRPr="00425838">
              <w:rPr>
                <w:rFonts w:ascii="Century Gothic" w:eastAsia="Times New Roman" w:hAnsi="Century Gothic" w:cs="Times New Roman"/>
                <w:color w:val="000000"/>
                <w:sz w:val="24"/>
                <w:szCs w:val="24"/>
              </w:rPr>
              <w:t xml:space="preserve"> al </w:t>
            </w:r>
            <w:proofErr w:type="spellStart"/>
            <w:r w:rsidRPr="00425838">
              <w:rPr>
                <w:rFonts w:ascii="Century Gothic" w:eastAsia="Times New Roman" w:hAnsi="Century Gothic" w:cs="Times New Roman"/>
                <w:color w:val="000000"/>
                <w:sz w:val="24"/>
                <w:szCs w:val="24"/>
              </w:rPr>
              <w:t>Usuario</w:t>
            </w:r>
            <w:proofErr w:type="spellEnd"/>
            <w:r w:rsidRPr="00425838">
              <w:rPr>
                <w:rFonts w:ascii="Century Gothic" w:eastAsia="Times New Roman" w:hAnsi="Century Gothic" w:cs="Times New Roman"/>
                <w:color w:val="000000"/>
                <w:sz w:val="24"/>
                <w:szCs w:val="24"/>
              </w:rPr>
              <w:t xml:space="preserve"> </w:t>
            </w:r>
          </w:p>
        </w:tc>
      </w:tr>
      <w:tr w:rsidR="00425838" w:rsidRPr="00425838" w14:paraId="2B8A3CB0" w14:textId="77777777" w:rsidTr="00425838">
        <w:trPr>
          <w:trHeight w:val="378"/>
        </w:trPr>
        <w:tc>
          <w:tcPr>
            <w:cnfStyle w:val="001000000000" w:firstRow="0" w:lastRow="0" w:firstColumn="1" w:lastColumn="0" w:oddVBand="0" w:evenVBand="0" w:oddHBand="0" w:evenHBand="0" w:firstRowFirstColumn="0" w:firstRowLastColumn="0" w:lastRowFirstColumn="0" w:lastRowLastColumn="0"/>
            <w:tcW w:w="2520" w:type="dxa"/>
            <w:hideMark/>
          </w:tcPr>
          <w:p w14:paraId="55E8EC7E" w14:textId="4D6DEABE" w:rsidR="00425838" w:rsidRPr="00425838" w:rsidRDefault="00425838" w:rsidP="00CB5F96">
            <w:pPr>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AVANCE</w:t>
            </w:r>
          </w:p>
        </w:tc>
        <w:tc>
          <w:tcPr>
            <w:tcW w:w="7183" w:type="dxa"/>
            <w:noWrap/>
            <w:hideMark/>
          </w:tcPr>
          <w:p w14:paraId="63C584F3" w14:textId="4FA64FEB" w:rsidR="00425838" w:rsidRPr="00425838" w:rsidRDefault="00425838" w:rsidP="00CB5F96">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100%</w:t>
            </w:r>
          </w:p>
        </w:tc>
      </w:tr>
      <w:tr w:rsidR="00425838" w:rsidRPr="00425838" w14:paraId="1DA0E0B5" w14:textId="77777777" w:rsidTr="00425838">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520" w:type="dxa"/>
            <w:hideMark/>
          </w:tcPr>
          <w:p w14:paraId="714700AE" w14:textId="632B83F0" w:rsidR="00425838" w:rsidRPr="00425838" w:rsidRDefault="00425838" w:rsidP="00CB5F96">
            <w:pPr>
              <w:jc w:val="left"/>
              <w:rPr>
                <w:rFonts w:ascii="Century Gothic" w:eastAsia="Times New Roman" w:hAnsi="Century Gothic" w:cs="Times New Roman"/>
                <w:b/>
                <w:bCs/>
                <w:i w:val="0"/>
                <w:iCs w:val="0"/>
                <w:color w:val="000000"/>
                <w:sz w:val="24"/>
                <w:szCs w:val="24"/>
              </w:rPr>
            </w:pPr>
            <w:r w:rsidRPr="00425838">
              <w:rPr>
                <w:rFonts w:ascii="Century Gothic" w:eastAsia="Times New Roman" w:hAnsi="Century Gothic" w:cs="Times New Roman"/>
                <w:b/>
                <w:bCs/>
                <w:i w:val="0"/>
                <w:iCs w:val="0"/>
                <w:color w:val="000000"/>
                <w:sz w:val="24"/>
                <w:szCs w:val="24"/>
              </w:rPr>
              <w:t>FALTANTE</w:t>
            </w:r>
          </w:p>
        </w:tc>
        <w:tc>
          <w:tcPr>
            <w:tcW w:w="7183" w:type="dxa"/>
            <w:noWrap/>
            <w:hideMark/>
          </w:tcPr>
          <w:p w14:paraId="4BF1FDC2" w14:textId="7A0EA865" w:rsidR="00425838" w:rsidRPr="00425838" w:rsidRDefault="00425838" w:rsidP="00CB5F96">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425838">
              <w:rPr>
                <w:rFonts w:ascii="Century Gothic" w:eastAsia="Times New Roman" w:hAnsi="Century Gothic" w:cs="Times New Roman"/>
                <w:b/>
                <w:bCs/>
                <w:color w:val="000000"/>
                <w:sz w:val="24"/>
                <w:szCs w:val="24"/>
              </w:rPr>
              <w:t>0%</w:t>
            </w:r>
          </w:p>
        </w:tc>
      </w:tr>
    </w:tbl>
    <w:p w14:paraId="7D60C09D" w14:textId="77777777" w:rsidR="00425838" w:rsidRDefault="00425838" w:rsidP="002E787E">
      <w:pPr>
        <w:rPr>
          <w:rFonts w:ascii="Century Gothic" w:hAnsi="Century Gothic" w:cs="Calibri Light"/>
          <w:kern w:val="20"/>
          <w:lang w:val="es-DO" w:eastAsia="ja-JP"/>
        </w:rPr>
      </w:pPr>
    </w:p>
    <w:p w14:paraId="57B0FB0A" w14:textId="77777777" w:rsidR="00425838" w:rsidRDefault="00425838" w:rsidP="002E787E">
      <w:pPr>
        <w:rPr>
          <w:rFonts w:ascii="Century Gothic" w:hAnsi="Century Gothic" w:cs="Calibri Light"/>
          <w:kern w:val="20"/>
          <w:lang w:val="es-DO" w:eastAsia="ja-JP"/>
        </w:rPr>
      </w:pPr>
    </w:p>
    <w:tbl>
      <w:tblPr>
        <w:tblStyle w:val="Tabladelista7concolores-nfasis6"/>
        <w:tblW w:w="9672" w:type="dxa"/>
        <w:tblLook w:val="04A0" w:firstRow="1" w:lastRow="0" w:firstColumn="1" w:lastColumn="0" w:noHBand="0" w:noVBand="1"/>
      </w:tblPr>
      <w:tblGrid>
        <w:gridCol w:w="2520"/>
        <w:gridCol w:w="7152"/>
      </w:tblGrid>
      <w:tr w:rsidR="00CB5F96" w:rsidRPr="00B65812" w14:paraId="2E757B6E" w14:textId="77777777" w:rsidTr="00CB5F96">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520" w:type="dxa"/>
            <w:noWrap/>
            <w:hideMark/>
          </w:tcPr>
          <w:p w14:paraId="31D96595" w14:textId="77777777" w:rsidR="00CB5F96" w:rsidRPr="00CB5F96" w:rsidRDefault="00CB5F96" w:rsidP="00CB5F96">
            <w:pPr>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PRODUCTO</w:t>
            </w:r>
          </w:p>
        </w:tc>
        <w:tc>
          <w:tcPr>
            <w:tcW w:w="7152" w:type="dxa"/>
            <w:hideMark/>
          </w:tcPr>
          <w:p w14:paraId="7C1AE2A3" w14:textId="77777777" w:rsidR="00CB5F96" w:rsidRPr="00CB5F96" w:rsidRDefault="00CB5F96" w:rsidP="00CB5F96">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4"/>
                <w:szCs w:val="24"/>
                <w:lang w:val="es-ES"/>
              </w:rPr>
            </w:pPr>
            <w:r w:rsidRPr="00CB5F96">
              <w:rPr>
                <w:rFonts w:ascii="Century Gothic" w:eastAsia="Times New Roman" w:hAnsi="Century Gothic" w:cs="Times New Roman"/>
                <w:color w:val="000000"/>
                <w:sz w:val="24"/>
                <w:szCs w:val="24"/>
                <w:lang w:val="es-ES"/>
              </w:rPr>
              <w:t>Denuncias y quejas por el 311 gestionadas</w:t>
            </w:r>
          </w:p>
        </w:tc>
      </w:tr>
      <w:tr w:rsidR="00CB5F96" w:rsidRPr="00CB5F96" w14:paraId="1009C24B" w14:textId="77777777" w:rsidTr="00CB5F9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20" w:type="dxa"/>
            <w:hideMark/>
          </w:tcPr>
          <w:p w14:paraId="6C0CFA4F" w14:textId="77777777" w:rsidR="00CB5F96" w:rsidRPr="00CB5F96" w:rsidRDefault="00CB5F96" w:rsidP="00CB5F96">
            <w:pPr>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EJE</w:t>
            </w:r>
          </w:p>
        </w:tc>
        <w:tc>
          <w:tcPr>
            <w:tcW w:w="7152" w:type="dxa"/>
            <w:hideMark/>
          </w:tcPr>
          <w:p w14:paraId="48EB9040" w14:textId="77777777" w:rsidR="00CB5F96" w:rsidRPr="00CB5F96" w:rsidRDefault="00CB5F96" w:rsidP="00CB5F96">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CB5F96">
              <w:rPr>
                <w:rFonts w:ascii="Century Gothic" w:eastAsia="Times New Roman" w:hAnsi="Century Gothic" w:cs="Times New Roman"/>
                <w:color w:val="000000"/>
                <w:sz w:val="24"/>
                <w:szCs w:val="24"/>
              </w:rPr>
              <w:t xml:space="preserve">EJE1. </w:t>
            </w:r>
            <w:proofErr w:type="spellStart"/>
            <w:r w:rsidRPr="00CB5F96">
              <w:rPr>
                <w:rFonts w:ascii="Century Gothic" w:eastAsia="Times New Roman" w:hAnsi="Century Gothic" w:cs="Times New Roman"/>
                <w:color w:val="000000"/>
                <w:sz w:val="24"/>
                <w:szCs w:val="24"/>
              </w:rPr>
              <w:t>Expeiencia</w:t>
            </w:r>
            <w:proofErr w:type="spellEnd"/>
            <w:r w:rsidRPr="00CB5F96">
              <w:rPr>
                <w:rFonts w:ascii="Century Gothic" w:eastAsia="Times New Roman" w:hAnsi="Century Gothic" w:cs="Times New Roman"/>
                <w:color w:val="000000"/>
                <w:sz w:val="24"/>
                <w:szCs w:val="24"/>
              </w:rPr>
              <w:t xml:space="preserve"> al </w:t>
            </w:r>
            <w:proofErr w:type="spellStart"/>
            <w:r w:rsidRPr="00CB5F96">
              <w:rPr>
                <w:rFonts w:ascii="Century Gothic" w:eastAsia="Times New Roman" w:hAnsi="Century Gothic" w:cs="Times New Roman"/>
                <w:color w:val="000000"/>
                <w:sz w:val="24"/>
                <w:szCs w:val="24"/>
              </w:rPr>
              <w:t>Usuario</w:t>
            </w:r>
            <w:proofErr w:type="spellEnd"/>
            <w:r w:rsidRPr="00CB5F96">
              <w:rPr>
                <w:rFonts w:ascii="Century Gothic" w:eastAsia="Times New Roman" w:hAnsi="Century Gothic" w:cs="Times New Roman"/>
                <w:color w:val="000000"/>
                <w:sz w:val="24"/>
                <w:szCs w:val="24"/>
              </w:rPr>
              <w:t xml:space="preserve"> </w:t>
            </w:r>
          </w:p>
        </w:tc>
      </w:tr>
      <w:tr w:rsidR="00CB5F96" w:rsidRPr="00CB5F96" w14:paraId="35CA5646" w14:textId="77777777" w:rsidTr="00CB5F96">
        <w:trPr>
          <w:trHeight w:val="392"/>
        </w:trPr>
        <w:tc>
          <w:tcPr>
            <w:cnfStyle w:val="001000000000" w:firstRow="0" w:lastRow="0" w:firstColumn="1" w:lastColumn="0" w:oddVBand="0" w:evenVBand="0" w:oddHBand="0" w:evenHBand="0" w:firstRowFirstColumn="0" w:firstRowLastColumn="0" w:lastRowFirstColumn="0" w:lastRowLastColumn="0"/>
            <w:tcW w:w="2520" w:type="dxa"/>
            <w:hideMark/>
          </w:tcPr>
          <w:p w14:paraId="18CDEC24" w14:textId="3C894301" w:rsidR="00CB5F96" w:rsidRPr="00CB5F96" w:rsidRDefault="00CB5F96" w:rsidP="00CB5F96">
            <w:pPr>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AVANCE</w:t>
            </w:r>
          </w:p>
        </w:tc>
        <w:tc>
          <w:tcPr>
            <w:tcW w:w="7152" w:type="dxa"/>
            <w:noWrap/>
            <w:hideMark/>
          </w:tcPr>
          <w:p w14:paraId="2EE8D89A" w14:textId="0952E553" w:rsidR="00CB5F96" w:rsidRPr="00CB5F96" w:rsidRDefault="00CB5F96" w:rsidP="00CB5F96">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100%</w:t>
            </w:r>
          </w:p>
        </w:tc>
      </w:tr>
      <w:tr w:rsidR="00CB5F96" w:rsidRPr="00CB5F96" w14:paraId="289C668E" w14:textId="77777777" w:rsidTr="00CB5F9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20" w:type="dxa"/>
            <w:hideMark/>
          </w:tcPr>
          <w:p w14:paraId="2E5C9C77" w14:textId="4C3468EF" w:rsidR="00CB5F96" w:rsidRPr="00CB5F96" w:rsidRDefault="00CB5F96" w:rsidP="00CB5F96">
            <w:pPr>
              <w:jc w:val="left"/>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 xml:space="preserve">FALTANTE </w:t>
            </w:r>
          </w:p>
        </w:tc>
        <w:tc>
          <w:tcPr>
            <w:tcW w:w="7152" w:type="dxa"/>
            <w:noWrap/>
            <w:hideMark/>
          </w:tcPr>
          <w:p w14:paraId="31EB3D53" w14:textId="77777777" w:rsidR="00CB5F96" w:rsidRPr="00CB5F96" w:rsidRDefault="00CB5F96" w:rsidP="00CB5F96">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0%</w:t>
            </w:r>
          </w:p>
        </w:tc>
      </w:tr>
    </w:tbl>
    <w:p w14:paraId="2096E90A" w14:textId="77777777" w:rsidR="00CB5F96" w:rsidRDefault="00CB5F96" w:rsidP="002E787E">
      <w:pPr>
        <w:rPr>
          <w:rFonts w:ascii="Century Gothic" w:hAnsi="Century Gothic" w:cs="Calibri Light"/>
          <w:kern w:val="20"/>
          <w:lang w:val="es-DO" w:eastAsia="ja-JP"/>
        </w:rPr>
      </w:pPr>
    </w:p>
    <w:p w14:paraId="128E5249" w14:textId="77777777" w:rsidR="00CB5F96" w:rsidRDefault="00CB5F96" w:rsidP="002E787E">
      <w:pPr>
        <w:rPr>
          <w:rFonts w:ascii="Century Gothic" w:hAnsi="Century Gothic" w:cs="Calibri Light"/>
          <w:kern w:val="20"/>
          <w:lang w:val="es-DO" w:eastAsia="ja-JP"/>
        </w:rPr>
      </w:pPr>
    </w:p>
    <w:tbl>
      <w:tblPr>
        <w:tblStyle w:val="Tabladelista7concolores-nfasis6"/>
        <w:tblW w:w="9598" w:type="dxa"/>
        <w:tblLook w:val="04A0" w:firstRow="1" w:lastRow="0" w:firstColumn="1" w:lastColumn="0" w:noHBand="0" w:noVBand="1"/>
      </w:tblPr>
      <w:tblGrid>
        <w:gridCol w:w="2520"/>
        <w:gridCol w:w="7078"/>
      </w:tblGrid>
      <w:tr w:rsidR="00CB5F96" w:rsidRPr="00B65812" w14:paraId="6E3756BB" w14:textId="77777777" w:rsidTr="00CB5F9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598" w:type="dxa"/>
            <w:gridSpan w:val="2"/>
            <w:noWrap/>
            <w:hideMark/>
          </w:tcPr>
          <w:p w14:paraId="04C755E8" w14:textId="49D02F4F" w:rsidR="00CB5F96" w:rsidRPr="00CB5F96" w:rsidRDefault="00CB5F96" w:rsidP="00CB5F96">
            <w:pPr>
              <w:rPr>
                <w:rFonts w:ascii="Century Gothic" w:eastAsia="Times New Roman" w:hAnsi="Century Gothic" w:cs="Times New Roman"/>
                <w:b/>
                <w:bCs/>
                <w:color w:val="000000"/>
                <w:sz w:val="24"/>
                <w:szCs w:val="24"/>
                <w:lang w:val="es-ES"/>
              </w:rPr>
            </w:pPr>
            <w:r w:rsidRPr="00CB5F96">
              <w:rPr>
                <w:rFonts w:ascii="Century Gothic" w:eastAsia="Times New Roman" w:hAnsi="Century Gothic" w:cs="Times New Roman"/>
                <w:b/>
                <w:bCs/>
                <w:color w:val="000000"/>
                <w:sz w:val="24"/>
                <w:szCs w:val="24"/>
                <w:lang w:val="es-ES"/>
              </w:rPr>
              <w:t>PRODUCTO</w:t>
            </w:r>
            <w:r w:rsidRPr="00CB5F96">
              <w:rPr>
                <w:rFonts w:ascii="Century Gothic" w:eastAsia="Times New Roman" w:hAnsi="Century Gothic" w:cs="Times New Roman"/>
                <w:color w:val="000000"/>
                <w:sz w:val="24"/>
                <w:szCs w:val="24"/>
                <w:lang w:val="es-ES"/>
              </w:rPr>
              <w:t xml:space="preserve"> </w:t>
            </w:r>
            <w:r>
              <w:rPr>
                <w:rFonts w:ascii="Century Gothic" w:eastAsia="Times New Roman" w:hAnsi="Century Gothic" w:cs="Times New Roman"/>
                <w:color w:val="000000"/>
                <w:sz w:val="24"/>
                <w:szCs w:val="24"/>
                <w:lang w:val="es-ES"/>
              </w:rPr>
              <w:t xml:space="preserve">                  </w:t>
            </w:r>
            <w:r w:rsidRPr="00CB5F96">
              <w:rPr>
                <w:rFonts w:ascii="Century Gothic" w:eastAsia="Times New Roman" w:hAnsi="Century Gothic" w:cs="Times New Roman"/>
                <w:color w:val="000000"/>
                <w:sz w:val="24"/>
                <w:szCs w:val="24"/>
                <w:lang w:val="es-ES"/>
              </w:rPr>
              <w:t>Proceso Firma Digital Implementada</w:t>
            </w:r>
          </w:p>
        </w:tc>
      </w:tr>
      <w:tr w:rsidR="00CB5F96" w:rsidRPr="00CB5F96" w14:paraId="2792E664" w14:textId="77777777" w:rsidTr="00CB5F9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20" w:type="dxa"/>
            <w:hideMark/>
          </w:tcPr>
          <w:p w14:paraId="44C98602" w14:textId="77777777" w:rsidR="00CB5F96" w:rsidRPr="00CB5F96" w:rsidRDefault="00CB5F96" w:rsidP="00CB5F96">
            <w:pPr>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EJE</w:t>
            </w:r>
          </w:p>
        </w:tc>
        <w:tc>
          <w:tcPr>
            <w:tcW w:w="7078" w:type="dxa"/>
            <w:hideMark/>
          </w:tcPr>
          <w:p w14:paraId="0226DA57" w14:textId="77777777" w:rsidR="00CB5F96" w:rsidRPr="00CB5F96" w:rsidRDefault="00CB5F96" w:rsidP="00CB5F96">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4"/>
                <w:szCs w:val="24"/>
              </w:rPr>
            </w:pPr>
            <w:r w:rsidRPr="00CB5F96">
              <w:rPr>
                <w:rFonts w:ascii="Century Gothic" w:eastAsia="Times New Roman" w:hAnsi="Century Gothic" w:cs="Times New Roman"/>
                <w:color w:val="000000"/>
                <w:sz w:val="24"/>
                <w:szCs w:val="24"/>
              </w:rPr>
              <w:t xml:space="preserve">EJE2.Fortalecimiento </w:t>
            </w:r>
            <w:proofErr w:type="spellStart"/>
            <w:r w:rsidRPr="00CB5F96">
              <w:rPr>
                <w:rFonts w:ascii="Century Gothic" w:eastAsia="Times New Roman" w:hAnsi="Century Gothic" w:cs="Times New Roman"/>
                <w:color w:val="000000"/>
                <w:sz w:val="24"/>
                <w:szCs w:val="24"/>
              </w:rPr>
              <w:t>Institucional</w:t>
            </w:r>
            <w:proofErr w:type="spellEnd"/>
          </w:p>
        </w:tc>
      </w:tr>
      <w:tr w:rsidR="00CB5F96" w:rsidRPr="00CB5F96" w14:paraId="0AD76568" w14:textId="77777777" w:rsidTr="00CB5F96">
        <w:trPr>
          <w:trHeight w:val="444"/>
        </w:trPr>
        <w:tc>
          <w:tcPr>
            <w:cnfStyle w:val="001000000000" w:firstRow="0" w:lastRow="0" w:firstColumn="1" w:lastColumn="0" w:oddVBand="0" w:evenVBand="0" w:oddHBand="0" w:evenHBand="0" w:firstRowFirstColumn="0" w:firstRowLastColumn="0" w:lastRowFirstColumn="0" w:lastRowLastColumn="0"/>
            <w:tcW w:w="2520" w:type="dxa"/>
            <w:hideMark/>
          </w:tcPr>
          <w:p w14:paraId="302A5779" w14:textId="337306E8" w:rsidR="00CB5F96" w:rsidRPr="00CB5F96" w:rsidRDefault="00CB5F96" w:rsidP="00CB5F96">
            <w:pPr>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AVANCE</w:t>
            </w:r>
          </w:p>
        </w:tc>
        <w:tc>
          <w:tcPr>
            <w:tcW w:w="7078" w:type="dxa"/>
            <w:noWrap/>
            <w:hideMark/>
          </w:tcPr>
          <w:p w14:paraId="636A94B2" w14:textId="6DEE9D34" w:rsidR="00CB5F96" w:rsidRPr="00CB5F96" w:rsidRDefault="00CB5F96" w:rsidP="00CB5F96">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 xml:space="preserve">85% </w:t>
            </w:r>
          </w:p>
        </w:tc>
      </w:tr>
      <w:tr w:rsidR="00CB5F96" w:rsidRPr="00CB5F96" w14:paraId="52EDF0E9" w14:textId="77777777" w:rsidTr="00CB5F9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520" w:type="dxa"/>
            <w:hideMark/>
          </w:tcPr>
          <w:p w14:paraId="0459FA1C" w14:textId="66127A67" w:rsidR="00CB5F96" w:rsidRPr="00CB5F96" w:rsidRDefault="00CB5F96" w:rsidP="00CB5F96">
            <w:pPr>
              <w:jc w:val="left"/>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FALTANTE</w:t>
            </w:r>
          </w:p>
        </w:tc>
        <w:tc>
          <w:tcPr>
            <w:tcW w:w="7078" w:type="dxa"/>
            <w:noWrap/>
            <w:hideMark/>
          </w:tcPr>
          <w:p w14:paraId="0ADCC7E9" w14:textId="77777777" w:rsidR="00CB5F96" w:rsidRPr="00CB5F96" w:rsidRDefault="00CB5F96" w:rsidP="00CB5F96">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b/>
                <w:bCs/>
                <w:color w:val="000000"/>
                <w:sz w:val="24"/>
                <w:szCs w:val="24"/>
              </w:rPr>
            </w:pPr>
            <w:r w:rsidRPr="00CB5F96">
              <w:rPr>
                <w:rFonts w:ascii="Century Gothic" w:eastAsia="Times New Roman" w:hAnsi="Century Gothic" w:cs="Times New Roman"/>
                <w:b/>
                <w:bCs/>
                <w:color w:val="000000"/>
                <w:sz w:val="24"/>
                <w:szCs w:val="24"/>
              </w:rPr>
              <w:t>15%</w:t>
            </w:r>
          </w:p>
        </w:tc>
      </w:tr>
    </w:tbl>
    <w:p w14:paraId="4ADB77ED" w14:textId="77777777" w:rsidR="00CB5F96" w:rsidRDefault="00CB5F96" w:rsidP="002E787E">
      <w:pPr>
        <w:rPr>
          <w:rFonts w:ascii="Century Gothic" w:hAnsi="Century Gothic" w:cs="Calibri Light"/>
          <w:kern w:val="20"/>
          <w:lang w:val="es-DO" w:eastAsia="ja-JP"/>
        </w:rPr>
      </w:pPr>
    </w:p>
    <w:p w14:paraId="07FA6787" w14:textId="7611D849" w:rsidR="00425838" w:rsidRDefault="00425838" w:rsidP="002E787E">
      <w:pPr>
        <w:rPr>
          <w:rFonts w:ascii="Century Gothic" w:hAnsi="Century Gothic" w:cs="Calibri Light"/>
          <w:kern w:val="20"/>
          <w:lang w:val="es-DO" w:eastAsia="ja-JP"/>
        </w:rPr>
      </w:pPr>
      <w:r>
        <w:rPr>
          <w:rFonts w:ascii="Century Gothic" w:hAnsi="Century Gothic" w:cs="Calibri Light"/>
          <w:kern w:val="20"/>
          <w:lang w:val="es-DO" w:eastAsia="ja-JP"/>
        </w:rPr>
        <w:t xml:space="preserve"> </w:t>
      </w:r>
    </w:p>
    <w:sectPr w:rsidR="00425838" w:rsidSect="000D765F">
      <w:headerReference w:type="default" r:id="rId11"/>
      <w:pgSz w:w="12240" w:h="15840"/>
      <w:pgMar w:top="2096" w:right="1608" w:bottom="1440" w:left="144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6F59" w14:textId="77777777" w:rsidR="00D6447B" w:rsidRDefault="00D6447B" w:rsidP="00152A7A">
      <w:pPr>
        <w:spacing w:after="0" w:line="240" w:lineRule="auto"/>
      </w:pPr>
      <w:r>
        <w:separator/>
      </w:r>
    </w:p>
  </w:endnote>
  <w:endnote w:type="continuationSeparator" w:id="0">
    <w:p w14:paraId="57B506DD" w14:textId="77777777" w:rsidR="00D6447B" w:rsidRDefault="00D6447B" w:rsidP="0015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28FF" w14:textId="77777777" w:rsidR="00D6447B" w:rsidRDefault="00D6447B" w:rsidP="00152A7A">
      <w:pPr>
        <w:spacing w:after="0" w:line="240" w:lineRule="auto"/>
      </w:pPr>
      <w:r>
        <w:separator/>
      </w:r>
    </w:p>
  </w:footnote>
  <w:footnote w:type="continuationSeparator" w:id="0">
    <w:p w14:paraId="4C49B79C" w14:textId="77777777" w:rsidR="00D6447B" w:rsidRDefault="00D6447B" w:rsidP="0015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8AE0" w14:textId="024F73F4" w:rsidR="006E32D2" w:rsidRDefault="006E32D2" w:rsidP="00152A7A">
    <w:pPr>
      <w:pStyle w:val="HeaderEven"/>
      <w:rPr>
        <w:rFonts w:eastAsiaTheme="majorEastAsia"/>
        <w:lang w:val="es-DO"/>
      </w:rPr>
    </w:pPr>
    <w:r>
      <w:rPr>
        <w:rFonts w:eastAsiaTheme="majorEastAsia"/>
        <w:noProof/>
        <w:lang w:val="es-DO"/>
        <w14:ligatures w14:val="none"/>
      </w:rPr>
      <w:drawing>
        <wp:anchor distT="0" distB="0" distL="114300" distR="114300" simplePos="0" relativeHeight="251658240" behindDoc="0" locked="0" layoutInCell="1" allowOverlap="1" wp14:anchorId="757E07A1" wp14:editId="47671943">
          <wp:simplePos x="0" y="0"/>
          <wp:positionH relativeFrom="margin">
            <wp:posOffset>5657850</wp:posOffset>
          </wp:positionH>
          <wp:positionV relativeFrom="margin">
            <wp:posOffset>-1006475</wp:posOffset>
          </wp:positionV>
          <wp:extent cx="800100" cy="789305"/>
          <wp:effectExtent l="0" t="0" r="0" b="0"/>
          <wp:wrapSquare wrapText="bothSides"/>
          <wp:docPr id="2067682022" name="Picture 1" descr="A blue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82022" name="Picture 1" descr="A blue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00" cy="789305"/>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lang w:val="es-DO"/>
      </w:rPr>
      <w:t xml:space="preserve">Depto. Acceso a la Información Pública </w:t>
    </w:r>
  </w:p>
  <w:p w14:paraId="30AE39B8" w14:textId="02EA9DBC" w:rsidR="006E32D2" w:rsidRPr="00152A7A" w:rsidRDefault="006E32D2" w:rsidP="00152A7A">
    <w:pPr>
      <w:pStyle w:val="HeaderEven"/>
      <w:rPr>
        <w:rFonts w:eastAsiaTheme="majorEastAsia"/>
        <w:lang w:val="es-DO"/>
      </w:rPr>
    </w:pPr>
    <w:r>
      <w:rPr>
        <w:rFonts w:eastAsiaTheme="majorEastAsia"/>
        <w:lang w:val="es-DO"/>
      </w:rPr>
      <w:t xml:space="preserve">Informe Semestral enero-diciembre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2CD93F68"/>
    <w:multiLevelType w:val="hybridMultilevel"/>
    <w:tmpl w:val="780E323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3F945A93"/>
    <w:multiLevelType w:val="hybridMultilevel"/>
    <w:tmpl w:val="08F051CA"/>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4BE00BC3"/>
    <w:multiLevelType w:val="hybridMultilevel"/>
    <w:tmpl w:val="B4583C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C32DF4"/>
    <w:multiLevelType w:val="hybridMultilevel"/>
    <w:tmpl w:val="80F0F6A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13C289A"/>
    <w:multiLevelType w:val="hybridMultilevel"/>
    <w:tmpl w:val="B7CE04B4"/>
    <w:lvl w:ilvl="0" w:tplc="0409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362949301">
    <w:abstractNumId w:val="1"/>
  </w:num>
  <w:num w:numId="2" w16cid:durableId="1625620542">
    <w:abstractNumId w:val="5"/>
  </w:num>
  <w:num w:numId="3" w16cid:durableId="1562862131">
    <w:abstractNumId w:val="2"/>
  </w:num>
  <w:num w:numId="4" w16cid:durableId="2083792164">
    <w:abstractNumId w:val="0"/>
  </w:num>
  <w:num w:numId="5" w16cid:durableId="1220900565">
    <w:abstractNumId w:val="6"/>
  </w:num>
  <w:num w:numId="6" w16cid:durableId="1836875042">
    <w:abstractNumId w:val="4"/>
  </w:num>
  <w:num w:numId="7" w16cid:durableId="102066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C5"/>
    <w:rsid w:val="00005E8F"/>
    <w:rsid w:val="0001423D"/>
    <w:rsid w:val="00024A9A"/>
    <w:rsid w:val="00032310"/>
    <w:rsid w:val="00032674"/>
    <w:rsid w:val="00035AB1"/>
    <w:rsid w:val="00037D22"/>
    <w:rsid w:val="000D765F"/>
    <w:rsid w:val="000F33EB"/>
    <w:rsid w:val="001064BC"/>
    <w:rsid w:val="0012038C"/>
    <w:rsid w:val="001525E5"/>
    <w:rsid w:val="00152A7A"/>
    <w:rsid w:val="0016406A"/>
    <w:rsid w:val="00167477"/>
    <w:rsid w:val="00182314"/>
    <w:rsid w:val="001B23E0"/>
    <w:rsid w:val="001B62B6"/>
    <w:rsid w:val="001D4DA7"/>
    <w:rsid w:val="00210712"/>
    <w:rsid w:val="002170F1"/>
    <w:rsid w:val="002206D5"/>
    <w:rsid w:val="00222015"/>
    <w:rsid w:val="00224B2E"/>
    <w:rsid w:val="00225F0D"/>
    <w:rsid w:val="0022684B"/>
    <w:rsid w:val="0023283C"/>
    <w:rsid w:val="00233A6A"/>
    <w:rsid w:val="00252A9F"/>
    <w:rsid w:val="002C00DF"/>
    <w:rsid w:val="002E787E"/>
    <w:rsid w:val="002F2D26"/>
    <w:rsid w:val="002F659E"/>
    <w:rsid w:val="0031504C"/>
    <w:rsid w:val="0035591D"/>
    <w:rsid w:val="003C0464"/>
    <w:rsid w:val="003D4B8F"/>
    <w:rsid w:val="00423303"/>
    <w:rsid w:val="00425838"/>
    <w:rsid w:val="004972D2"/>
    <w:rsid w:val="004A0A68"/>
    <w:rsid w:val="004B3F95"/>
    <w:rsid w:val="004B5BDB"/>
    <w:rsid w:val="004C0AF4"/>
    <w:rsid w:val="004C2BC6"/>
    <w:rsid w:val="004C2DF7"/>
    <w:rsid w:val="0050027A"/>
    <w:rsid w:val="00502408"/>
    <w:rsid w:val="0052131E"/>
    <w:rsid w:val="00530BC6"/>
    <w:rsid w:val="00530D59"/>
    <w:rsid w:val="00576738"/>
    <w:rsid w:val="0058674F"/>
    <w:rsid w:val="005D74C7"/>
    <w:rsid w:val="005E4E2C"/>
    <w:rsid w:val="00612EDC"/>
    <w:rsid w:val="00612FAB"/>
    <w:rsid w:val="00646682"/>
    <w:rsid w:val="00653B24"/>
    <w:rsid w:val="006666DA"/>
    <w:rsid w:val="00671271"/>
    <w:rsid w:val="00690494"/>
    <w:rsid w:val="006934D1"/>
    <w:rsid w:val="006C4100"/>
    <w:rsid w:val="006C43B0"/>
    <w:rsid w:val="006E32D2"/>
    <w:rsid w:val="006E7CF0"/>
    <w:rsid w:val="006F00C5"/>
    <w:rsid w:val="006F01CD"/>
    <w:rsid w:val="007137A4"/>
    <w:rsid w:val="00732DE7"/>
    <w:rsid w:val="0073532D"/>
    <w:rsid w:val="007371C2"/>
    <w:rsid w:val="0074260F"/>
    <w:rsid w:val="007442D6"/>
    <w:rsid w:val="00750349"/>
    <w:rsid w:val="00762AFC"/>
    <w:rsid w:val="00773BF0"/>
    <w:rsid w:val="00787284"/>
    <w:rsid w:val="00790CF3"/>
    <w:rsid w:val="00792BDF"/>
    <w:rsid w:val="00794588"/>
    <w:rsid w:val="007B531C"/>
    <w:rsid w:val="007C13CA"/>
    <w:rsid w:val="007E3961"/>
    <w:rsid w:val="007E48AA"/>
    <w:rsid w:val="007F4E0B"/>
    <w:rsid w:val="008248C6"/>
    <w:rsid w:val="00830BAB"/>
    <w:rsid w:val="00832AF5"/>
    <w:rsid w:val="00834C68"/>
    <w:rsid w:val="008426CE"/>
    <w:rsid w:val="0085073A"/>
    <w:rsid w:val="008533F3"/>
    <w:rsid w:val="00874507"/>
    <w:rsid w:val="00895769"/>
    <w:rsid w:val="008D37C5"/>
    <w:rsid w:val="008D595F"/>
    <w:rsid w:val="008E5F86"/>
    <w:rsid w:val="008F0E99"/>
    <w:rsid w:val="008F3A9D"/>
    <w:rsid w:val="008F44AC"/>
    <w:rsid w:val="00910AFA"/>
    <w:rsid w:val="009143BC"/>
    <w:rsid w:val="009374FA"/>
    <w:rsid w:val="00951D81"/>
    <w:rsid w:val="009A18BB"/>
    <w:rsid w:val="009B133D"/>
    <w:rsid w:val="00A164E7"/>
    <w:rsid w:val="00A23DF4"/>
    <w:rsid w:val="00A24762"/>
    <w:rsid w:val="00A2693C"/>
    <w:rsid w:val="00A40ED9"/>
    <w:rsid w:val="00A444AF"/>
    <w:rsid w:val="00A5183A"/>
    <w:rsid w:val="00A540CD"/>
    <w:rsid w:val="00A93D80"/>
    <w:rsid w:val="00AE424A"/>
    <w:rsid w:val="00AE6B73"/>
    <w:rsid w:val="00AF1E1C"/>
    <w:rsid w:val="00AF5A50"/>
    <w:rsid w:val="00AF6457"/>
    <w:rsid w:val="00B024E4"/>
    <w:rsid w:val="00B17DCD"/>
    <w:rsid w:val="00B34628"/>
    <w:rsid w:val="00B65812"/>
    <w:rsid w:val="00B71511"/>
    <w:rsid w:val="00B71DB2"/>
    <w:rsid w:val="00BA0B68"/>
    <w:rsid w:val="00BB37C7"/>
    <w:rsid w:val="00BB460E"/>
    <w:rsid w:val="00BD6C59"/>
    <w:rsid w:val="00BF3F06"/>
    <w:rsid w:val="00C03F9A"/>
    <w:rsid w:val="00C075B5"/>
    <w:rsid w:val="00C42F13"/>
    <w:rsid w:val="00C44AD6"/>
    <w:rsid w:val="00C47AC7"/>
    <w:rsid w:val="00C56A93"/>
    <w:rsid w:val="00C60FF9"/>
    <w:rsid w:val="00C61138"/>
    <w:rsid w:val="00C61D16"/>
    <w:rsid w:val="00C64E2A"/>
    <w:rsid w:val="00CB5F96"/>
    <w:rsid w:val="00CC5130"/>
    <w:rsid w:val="00CC6C6B"/>
    <w:rsid w:val="00CD1F5F"/>
    <w:rsid w:val="00D049EC"/>
    <w:rsid w:val="00D14447"/>
    <w:rsid w:val="00D2199E"/>
    <w:rsid w:val="00D335A0"/>
    <w:rsid w:val="00D4407D"/>
    <w:rsid w:val="00D53746"/>
    <w:rsid w:val="00D6447B"/>
    <w:rsid w:val="00D97ED4"/>
    <w:rsid w:val="00DB554D"/>
    <w:rsid w:val="00E02BF0"/>
    <w:rsid w:val="00E11462"/>
    <w:rsid w:val="00E2391D"/>
    <w:rsid w:val="00E24660"/>
    <w:rsid w:val="00E25915"/>
    <w:rsid w:val="00E448D3"/>
    <w:rsid w:val="00E74366"/>
    <w:rsid w:val="00E86555"/>
    <w:rsid w:val="00E94A80"/>
    <w:rsid w:val="00ED2C7C"/>
    <w:rsid w:val="00ED340C"/>
    <w:rsid w:val="00EE1BDA"/>
    <w:rsid w:val="00EE6680"/>
    <w:rsid w:val="00F027D4"/>
    <w:rsid w:val="00F16D41"/>
    <w:rsid w:val="00F876C6"/>
    <w:rsid w:val="00F9136B"/>
    <w:rsid w:val="00FB5026"/>
    <w:rsid w:val="00FD7A32"/>
    <w:rsid w:val="00FF0BEB"/>
    <w:rsid w:val="00FF6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2B93"/>
  <w15:chartTrackingRefBased/>
  <w15:docId w15:val="{B2763E4B-66CF-45B0-8BE0-484A6A71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3D4B8F"/>
    <w:pPr>
      <w:pageBreakBefore/>
      <w:spacing w:after="360" w:line="240" w:lineRule="auto"/>
      <w:ind w:left="-360" w:right="-360"/>
      <w:outlineLvl w:val="0"/>
    </w:pPr>
    <w:rPr>
      <w:color w:val="595959" w:themeColor="text1" w:themeTint="A6"/>
      <w:kern w:val="20"/>
      <w:sz w:val="36"/>
      <w:szCs w:val="20"/>
      <w:lang w:eastAsia="ja-JP"/>
    </w:rPr>
  </w:style>
  <w:style w:type="paragraph" w:styleId="Ttulo2">
    <w:name w:val="heading 2"/>
    <w:basedOn w:val="Normal"/>
    <w:next w:val="Normal"/>
    <w:link w:val="Ttulo2Car"/>
    <w:uiPriority w:val="9"/>
    <w:unhideWhenUsed/>
    <w:qFormat/>
    <w:rsid w:val="00BB3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D4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4B8F"/>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1"/>
    <w:rsid w:val="003D4B8F"/>
    <w:rPr>
      <w:color w:val="595959" w:themeColor="text1" w:themeTint="A6"/>
      <w:kern w:val="20"/>
      <w:sz w:val="36"/>
      <w:szCs w:val="20"/>
      <w:lang w:eastAsia="ja-JP"/>
    </w:rPr>
  </w:style>
  <w:style w:type="paragraph" w:styleId="Prrafodelista">
    <w:name w:val="List Paragraph"/>
    <w:basedOn w:val="Normal"/>
    <w:uiPriority w:val="34"/>
    <w:qFormat/>
    <w:rsid w:val="003D4B8F"/>
    <w:pPr>
      <w:ind w:left="720"/>
      <w:contextualSpacing/>
    </w:pPr>
  </w:style>
  <w:style w:type="paragraph" w:styleId="Encabezado">
    <w:name w:val="header"/>
    <w:basedOn w:val="Normal"/>
    <w:link w:val="EncabezadoCar"/>
    <w:uiPriority w:val="99"/>
    <w:unhideWhenUsed/>
    <w:rsid w:val="00152A7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52A7A"/>
  </w:style>
  <w:style w:type="paragraph" w:styleId="Piedepgina">
    <w:name w:val="footer"/>
    <w:basedOn w:val="Normal"/>
    <w:link w:val="PiedepginaCar"/>
    <w:uiPriority w:val="99"/>
    <w:unhideWhenUsed/>
    <w:rsid w:val="00152A7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52A7A"/>
  </w:style>
  <w:style w:type="paragraph" w:customStyle="1" w:styleId="HeaderEven">
    <w:name w:val="Header Even"/>
    <w:basedOn w:val="Normal"/>
    <w:uiPriority w:val="49"/>
    <w:unhideWhenUsed/>
    <w:rsid w:val="00152A7A"/>
    <w:pPr>
      <w:pBdr>
        <w:bottom w:val="single" w:sz="4" w:space="1" w:color="4472C4" w:themeColor="accent1"/>
      </w:pBdr>
      <w:spacing w:after="0" w:line="240" w:lineRule="auto"/>
    </w:pPr>
    <w:rPr>
      <w:rFonts w:eastAsia="Times New Roman" w:cs="Times New Roman"/>
      <w:b/>
      <w:color w:val="44546A" w:themeColor="text2"/>
      <w:kern w:val="24"/>
      <w:szCs w:val="24"/>
      <w:lang w:eastAsia="ko-KR"/>
      <w14:ligatures w14:val="standardContextual"/>
    </w:rPr>
  </w:style>
  <w:style w:type="table" w:styleId="Tablaconcuadrcula3-nfasis3">
    <w:name w:val="Grid Table 3 Accent 3"/>
    <w:basedOn w:val="Tablanormal"/>
    <w:uiPriority w:val="48"/>
    <w:rsid w:val="000142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
    <w:name w:val="Grid Table 3"/>
    <w:basedOn w:val="Tablanormal"/>
    <w:uiPriority w:val="48"/>
    <w:rsid w:val="000142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2-nfasis1">
    <w:name w:val="Grid Table 2 Accent 1"/>
    <w:basedOn w:val="Tablanormal"/>
    <w:uiPriority w:val="47"/>
    <w:rsid w:val="0001423D"/>
    <w:pPr>
      <w:spacing w:before="40" w:after="0" w:line="240" w:lineRule="auto"/>
    </w:pPr>
    <w:rPr>
      <w:color w:val="595959" w:themeColor="text1" w:themeTint="A6"/>
      <w:sz w:val="20"/>
      <w:szCs w:val="20"/>
      <w:lang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BB37C7"/>
    <w:rPr>
      <w:rFonts w:asciiTheme="majorHAnsi" w:eastAsiaTheme="majorEastAsia" w:hAnsiTheme="majorHAnsi" w:cstheme="majorBidi"/>
      <w:color w:val="2F5496" w:themeColor="accent1" w:themeShade="BF"/>
      <w:sz w:val="26"/>
      <w:szCs w:val="26"/>
    </w:rPr>
  </w:style>
  <w:style w:type="table" w:styleId="Tablanormal5">
    <w:name w:val="Plain Table 5"/>
    <w:basedOn w:val="Tablanormal"/>
    <w:uiPriority w:val="45"/>
    <w:rsid w:val="007426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convietas3">
    <w:name w:val="List Bullet 3"/>
    <w:basedOn w:val="Normal"/>
    <w:uiPriority w:val="99"/>
    <w:semiHidden/>
    <w:unhideWhenUsed/>
    <w:rsid w:val="00E448D3"/>
    <w:pPr>
      <w:numPr>
        <w:numId w:val="4"/>
      </w:numPr>
      <w:spacing w:before="40" w:line="288" w:lineRule="auto"/>
      <w:contextualSpacing/>
    </w:pPr>
    <w:rPr>
      <w:color w:val="595959" w:themeColor="text1" w:themeTint="A6"/>
      <w:kern w:val="20"/>
      <w:sz w:val="20"/>
      <w:szCs w:val="20"/>
      <w:lang w:eastAsia="ja-JP"/>
    </w:rPr>
  </w:style>
  <w:style w:type="table" w:styleId="Tablaconcuadrcula">
    <w:name w:val="Table Grid"/>
    <w:basedOn w:val="Tablanormal"/>
    <w:uiPriority w:val="39"/>
    <w:rsid w:val="0023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5">
    <w:name w:val="Grid Table 2 Accent 5"/>
    <w:basedOn w:val="Tablanormal"/>
    <w:uiPriority w:val="47"/>
    <w:rsid w:val="001525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xmsonormal">
    <w:name w:val="x_msonormal"/>
    <w:basedOn w:val="Normal"/>
    <w:rsid w:val="00612EDC"/>
    <w:pPr>
      <w:spacing w:after="0" w:line="240" w:lineRule="auto"/>
    </w:pPr>
    <w:rPr>
      <w:rFonts w:ascii="Calibri" w:hAnsi="Calibri" w:cs="Calibri"/>
      <w:lang w:val="es-ES" w:eastAsia="es-ES"/>
    </w:rPr>
  </w:style>
  <w:style w:type="character" w:customStyle="1" w:styleId="contentpasted0">
    <w:name w:val="contentpasted0"/>
    <w:basedOn w:val="Fuentedeprrafopredeter"/>
    <w:rsid w:val="004A0A68"/>
  </w:style>
  <w:style w:type="character" w:customStyle="1" w:styleId="apple-converted-space">
    <w:name w:val="apple-converted-space"/>
    <w:basedOn w:val="Fuentedeprrafopredeter"/>
    <w:rsid w:val="004A0A68"/>
  </w:style>
  <w:style w:type="paragraph" w:customStyle="1" w:styleId="Default">
    <w:name w:val="Default"/>
    <w:rsid w:val="004A0A68"/>
    <w:pPr>
      <w:autoSpaceDE w:val="0"/>
      <w:autoSpaceDN w:val="0"/>
      <w:adjustRightInd w:val="0"/>
      <w:spacing w:after="0" w:line="240" w:lineRule="auto"/>
    </w:pPr>
    <w:rPr>
      <w:rFonts w:ascii="Trebuchet MS" w:eastAsia="Times New Roman" w:hAnsi="Trebuchet MS" w:cs="Trebuchet MS"/>
      <w:color w:val="000000"/>
      <w:sz w:val="24"/>
      <w:szCs w:val="24"/>
      <w:lang w:val="es-ES" w:eastAsia="es-ES"/>
    </w:rPr>
  </w:style>
  <w:style w:type="table" w:styleId="Tabladecuadrcula2">
    <w:name w:val="Grid Table 2"/>
    <w:basedOn w:val="Tablanormal"/>
    <w:uiPriority w:val="47"/>
    <w:rsid w:val="004C2DF7"/>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4">
    <w:name w:val="Grid Table 1 Light Accent 4"/>
    <w:basedOn w:val="Tablanormal"/>
    <w:uiPriority w:val="46"/>
    <w:rsid w:val="00CC6C6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CC6C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size">
    <w:name w:val="size"/>
    <w:basedOn w:val="Fuentedeprrafopredeter"/>
    <w:rsid w:val="00792BDF"/>
  </w:style>
  <w:style w:type="paragraph" w:styleId="Textodeglobo">
    <w:name w:val="Balloon Text"/>
    <w:basedOn w:val="Normal"/>
    <w:link w:val="TextodegloboCar"/>
    <w:uiPriority w:val="99"/>
    <w:semiHidden/>
    <w:unhideWhenUsed/>
    <w:rsid w:val="00E114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462"/>
    <w:rPr>
      <w:rFonts w:ascii="Segoe UI" w:hAnsi="Segoe UI" w:cs="Segoe UI"/>
      <w:sz w:val="18"/>
      <w:szCs w:val="18"/>
    </w:rPr>
  </w:style>
  <w:style w:type="table" w:styleId="Tabladelista7concolores-nfasis6">
    <w:name w:val="List Table 7 Colorful Accent 6"/>
    <w:basedOn w:val="Tablanormal"/>
    <w:uiPriority w:val="52"/>
    <w:rsid w:val="004258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8133">
      <w:bodyDiv w:val="1"/>
      <w:marLeft w:val="0"/>
      <w:marRight w:val="0"/>
      <w:marTop w:val="0"/>
      <w:marBottom w:val="0"/>
      <w:divBdr>
        <w:top w:val="none" w:sz="0" w:space="0" w:color="auto"/>
        <w:left w:val="none" w:sz="0" w:space="0" w:color="auto"/>
        <w:bottom w:val="none" w:sz="0" w:space="0" w:color="auto"/>
        <w:right w:val="none" w:sz="0" w:space="0" w:color="auto"/>
      </w:divBdr>
    </w:div>
    <w:div w:id="179324229">
      <w:bodyDiv w:val="1"/>
      <w:marLeft w:val="0"/>
      <w:marRight w:val="0"/>
      <w:marTop w:val="0"/>
      <w:marBottom w:val="0"/>
      <w:divBdr>
        <w:top w:val="none" w:sz="0" w:space="0" w:color="auto"/>
        <w:left w:val="none" w:sz="0" w:space="0" w:color="auto"/>
        <w:bottom w:val="none" w:sz="0" w:space="0" w:color="auto"/>
        <w:right w:val="none" w:sz="0" w:space="0" w:color="auto"/>
      </w:divBdr>
    </w:div>
    <w:div w:id="187530580">
      <w:bodyDiv w:val="1"/>
      <w:marLeft w:val="0"/>
      <w:marRight w:val="0"/>
      <w:marTop w:val="0"/>
      <w:marBottom w:val="0"/>
      <w:divBdr>
        <w:top w:val="none" w:sz="0" w:space="0" w:color="auto"/>
        <w:left w:val="none" w:sz="0" w:space="0" w:color="auto"/>
        <w:bottom w:val="none" w:sz="0" w:space="0" w:color="auto"/>
        <w:right w:val="none" w:sz="0" w:space="0" w:color="auto"/>
      </w:divBdr>
    </w:div>
    <w:div w:id="211113733">
      <w:bodyDiv w:val="1"/>
      <w:marLeft w:val="0"/>
      <w:marRight w:val="0"/>
      <w:marTop w:val="0"/>
      <w:marBottom w:val="0"/>
      <w:divBdr>
        <w:top w:val="none" w:sz="0" w:space="0" w:color="auto"/>
        <w:left w:val="none" w:sz="0" w:space="0" w:color="auto"/>
        <w:bottom w:val="none" w:sz="0" w:space="0" w:color="auto"/>
        <w:right w:val="none" w:sz="0" w:space="0" w:color="auto"/>
      </w:divBdr>
    </w:div>
    <w:div w:id="262882791">
      <w:bodyDiv w:val="1"/>
      <w:marLeft w:val="0"/>
      <w:marRight w:val="0"/>
      <w:marTop w:val="0"/>
      <w:marBottom w:val="0"/>
      <w:divBdr>
        <w:top w:val="none" w:sz="0" w:space="0" w:color="auto"/>
        <w:left w:val="none" w:sz="0" w:space="0" w:color="auto"/>
        <w:bottom w:val="none" w:sz="0" w:space="0" w:color="auto"/>
        <w:right w:val="none" w:sz="0" w:space="0" w:color="auto"/>
      </w:divBdr>
    </w:div>
    <w:div w:id="277226350">
      <w:bodyDiv w:val="1"/>
      <w:marLeft w:val="0"/>
      <w:marRight w:val="0"/>
      <w:marTop w:val="0"/>
      <w:marBottom w:val="0"/>
      <w:divBdr>
        <w:top w:val="none" w:sz="0" w:space="0" w:color="auto"/>
        <w:left w:val="none" w:sz="0" w:space="0" w:color="auto"/>
        <w:bottom w:val="none" w:sz="0" w:space="0" w:color="auto"/>
        <w:right w:val="none" w:sz="0" w:space="0" w:color="auto"/>
      </w:divBdr>
    </w:div>
    <w:div w:id="547761449">
      <w:bodyDiv w:val="1"/>
      <w:marLeft w:val="0"/>
      <w:marRight w:val="0"/>
      <w:marTop w:val="0"/>
      <w:marBottom w:val="0"/>
      <w:divBdr>
        <w:top w:val="none" w:sz="0" w:space="0" w:color="auto"/>
        <w:left w:val="none" w:sz="0" w:space="0" w:color="auto"/>
        <w:bottom w:val="none" w:sz="0" w:space="0" w:color="auto"/>
        <w:right w:val="none" w:sz="0" w:space="0" w:color="auto"/>
      </w:divBdr>
    </w:div>
    <w:div w:id="563223139">
      <w:bodyDiv w:val="1"/>
      <w:marLeft w:val="0"/>
      <w:marRight w:val="0"/>
      <w:marTop w:val="0"/>
      <w:marBottom w:val="0"/>
      <w:divBdr>
        <w:top w:val="none" w:sz="0" w:space="0" w:color="auto"/>
        <w:left w:val="none" w:sz="0" w:space="0" w:color="auto"/>
        <w:bottom w:val="none" w:sz="0" w:space="0" w:color="auto"/>
        <w:right w:val="none" w:sz="0" w:space="0" w:color="auto"/>
      </w:divBdr>
    </w:div>
    <w:div w:id="601840545">
      <w:bodyDiv w:val="1"/>
      <w:marLeft w:val="0"/>
      <w:marRight w:val="0"/>
      <w:marTop w:val="0"/>
      <w:marBottom w:val="0"/>
      <w:divBdr>
        <w:top w:val="none" w:sz="0" w:space="0" w:color="auto"/>
        <w:left w:val="none" w:sz="0" w:space="0" w:color="auto"/>
        <w:bottom w:val="none" w:sz="0" w:space="0" w:color="auto"/>
        <w:right w:val="none" w:sz="0" w:space="0" w:color="auto"/>
      </w:divBdr>
    </w:div>
    <w:div w:id="687171268">
      <w:bodyDiv w:val="1"/>
      <w:marLeft w:val="0"/>
      <w:marRight w:val="0"/>
      <w:marTop w:val="0"/>
      <w:marBottom w:val="0"/>
      <w:divBdr>
        <w:top w:val="none" w:sz="0" w:space="0" w:color="auto"/>
        <w:left w:val="none" w:sz="0" w:space="0" w:color="auto"/>
        <w:bottom w:val="none" w:sz="0" w:space="0" w:color="auto"/>
        <w:right w:val="none" w:sz="0" w:space="0" w:color="auto"/>
      </w:divBdr>
    </w:div>
    <w:div w:id="909774332">
      <w:bodyDiv w:val="1"/>
      <w:marLeft w:val="0"/>
      <w:marRight w:val="0"/>
      <w:marTop w:val="0"/>
      <w:marBottom w:val="0"/>
      <w:divBdr>
        <w:top w:val="none" w:sz="0" w:space="0" w:color="auto"/>
        <w:left w:val="none" w:sz="0" w:space="0" w:color="auto"/>
        <w:bottom w:val="none" w:sz="0" w:space="0" w:color="auto"/>
        <w:right w:val="none" w:sz="0" w:space="0" w:color="auto"/>
      </w:divBdr>
    </w:div>
    <w:div w:id="1139224426">
      <w:bodyDiv w:val="1"/>
      <w:marLeft w:val="0"/>
      <w:marRight w:val="0"/>
      <w:marTop w:val="0"/>
      <w:marBottom w:val="0"/>
      <w:divBdr>
        <w:top w:val="none" w:sz="0" w:space="0" w:color="auto"/>
        <w:left w:val="none" w:sz="0" w:space="0" w:color="auto"/>
        <w:bottom w:val="none" w:sz="0" w:space="0" w:color="auto"/>
        <w:right w:val="none" w:sz="0" w:space="0" w:color="auto"/>
      </w:divBdr>
    </w:div>
    <w:div w:id="1216313326">
      <w:bodyDiv w:val="1"/>
      <w:marLeft w:val="0"/>
      <w:marRight w:val="0"/>
      <w:marTop w:val="0"/>
      <w:marBottom w:val="0"/>
      <w:divBdr>
        <w:top w:val="none" w:sz="0" w:space="0" w:color="auto"/>
        <w:left w:val="none" w:sz="0" w:space="0" w:color="auto"/>
        <w:bottom w:val="none" w:sz="0" w:space="0" w:color="auto"/>
        <w:right w:val="none" w:sz="0" w:space="0" w:color="auto"/>
      </w:divBdr>
    </w:div>
    <w:div w:id="1227834444">
      <w:bodyDiv w:val="1"/>
      <w:marLeft w:val="0"/>
      <w:marRight w:val="0"/>
      <w:marTop w:val="0"/>
      <w:marBottom w:val="0"/>
      <w:divBdr>
        <w:top w:val="none" w:sz="0" w:space="0" w:color="auto"/>
        <w:left w:val="none" w:sz="0" w:space="0" w:color="auto"/>
        <w:bottom w:val="none" w:sz="0" w:space="0" w:color="auto"/>
        <w:right w:val="none" w:sz="0" w:space="0" w:color="auto"/>
      </w:divBdr>
    </w:div>
    <w:div w:id="1263881600">
      <w:bodyDiv w:val="1"/>
      <w:marLeft w:val="0"/>
      <w:marRight w:val="0"/>
      <w:marTop w:val="0"/>
      <w:marBottom w:val="0"/>
      <w:divBdr>
        <w:top w:val="none" w:sz="0" w:space="0" w:color="auto"/>
        <w:left w:val="none" w:sz="0" w:space="0" w:color="auto"/>
        <w:bottom w:val="none" w:sz="0" w:space="0" w:color="auto"/>
        <w:right w:val="none" w:sz="0" w:space="0" w:color="auto"/>
      </w:divBdr>
    </w:div>
    <w:div w:id="1310742230">
      <w:bodyDiv w:val="1"/>
      <w:marLeft w:val="0"/>
      <w:marRight w:val="0"/>
      <w:marTop w:val="0"/>
      <w:marBottom w:val="0"/>
      <w:divBdr>
        <w:top w:val="none" w:sz="0" w:space="0" w:color="auto"/>
        <w:left w:val="none" w:sz="0" w:space="0" w:color="auto"/>
        <w:bottom w:val="none" w:sz="0" w:space="0" w:color="auto"/>
        <w:right w:val="none" w:sz="0" w:space="0" w:color="auto"/>
      </w:divBdr>
    </w:div>
    <w:div w:id="1350253806">
      <w:bodyDiv w:val="1"/>
      <w:marLeft w:val="0"/>
      <w:marRight w:val="0"/>
      <w:marTop w:val="0"/>
      <w:marBottom w:val="0"/>
      <w:divBdr>
        <w:top w:val="none" w:sz="0" w:space="0" w:color="auto"/>
        <w:left w:val="none" w:sz="0" w:space="0" w:color="auto"/>
        <w:bottom w:val="none" w:sz="0" w:space="0" w:color="auto"/>
        <w:right w:val="none" w:sz="0" w:space="0" w:color="auto"/>
      </w:divBdr>
    </w:div>
    <w:div w:id="1366371772">
      <w:bodyDiv w:val="1"/>
      <w:marLeft w:val="0"/>
      <w:marRight w:val="0"/>
      <w:marTop w:val="0"/>
      <w:marBottom w:val="0"/>
      <w:divBdr>
        <w:top w:val="none" w:sz="0" w:space="0" w:color="auto"/>
        <w:left w:val="none" w:sz="0" w:space="0" w:color="auto"/>
        <w:bottom w:val="none" w:sz="0" w:space="0" w:color="auto"/>
        <w:right w:val="none" w:sz="0" w:space="0" w:color="auto"/>
      </w:divBdr>
    </w:div>
    <w:div w:id="1398088870">
      <w:bodyDiv w:val="1"/>
      <w:marLeft w:val="0"/>
      <w:marRight w:val="0"/>
      <w:marTop w:val="0"/>
      <w:marBottom w:val="0"/>
      <w:divBdr>
        <w:top w:val="none" w:sz="0" w:space="0" w:color="auto"/>
        <w:left w:val="none" w:sz="0" w:space="0" w:color="auto"/>
        <w:bottom w:val="none" w:sz="0" w:space="0" w:color="auto"/>
        <w:right w:val="none" w:sz="0" w:space="0" w:color="auto"/>
      </w:divBdr>
    </w:div>
    <w:div w:id="1423455018">
      <w:bodyDiv w:val="1"/>
      <w:marLeft w:val="0"/>
      <w:marRight w:val="0"/>
      <w:marTop w:val="0"/>
      <w:marBottom w:val="0"/>
      <w:divBdr>
        <w:top w:val="none" w:sz="0" w:space="0" w:color="auto"/>
        <w:left w:val="none" w:sz="0" w:space="0" w:color="auto"/>
        <w:bottom w:val="none" w:sz="0" w:space="0" w:color="auto"/>
        <w:right w:val="none" w:sz="0" w:space="0" w:color="auto"/>
      </w:divBdr>
    </w:div>
    <w:div w:id="1501195957">
      <w:bodyDiv w:val="1"/>
      <w:marLeft w:val="0"/>
      <w:marRight w:val="0"/>
      <w:marTop w:val="0"/>
      <w:marBottom w:val="0"/>
      <w:divBdr>
        <w:top w:val="none" w:sz="0" w:space="0" w:color="auto"/>
        <w:left w:val="none" w:sz="0" w:space="0" w:color="auto"/>
        <w:bottom w:val="none" w:sz="0" w:space="0" w:color="auto"/>
        <w:right w:val="none" w:sz="0" w:space="0" w:color="auto"/>
      </w:divBdr>
    </w:div>
    <w:div w:id="1535577369">
      <w:bodyDiv w:val="1"/>
      <w:marLeft w:val="0"/>
      <w:marRight w:val="0"/>
      <w:marTop w:val="0"/>
      <w:marBottom w:val="0"/>
      <w:divBdr>
        <w:top w:val="none" w:sz="0" w:space="0" w:color="auto"/>
        <w:left w:val="none" w:sz="0" w:space="0" w:color="auto"/>
        <w:bottom w:val="none" w:sz="0" w:space="0" w:color="auto"/>
        <w:right w:val="none" w:sz="0" w:space="0" w:color="auto"/>
      </w:divBdr>
    </w:div>
    <w:div w:id="1565598741">
      <w:bodyDiv w:val="1"/>
      <w:marLeft w:val="0"/>
      <w:marRight w:val="0"/>
      <w:marTop w:val="0"/>
      <w:marBottom w:val="0"/>
      <w:divBdr>
        <w:top w:val="none" w:sz="0" w:space="0" w:color="auto"/>
        <w:left w:val="none" w:sz="0" w:space="0" w:color="auto"/>
        <w:bottom w:val="none" w:sz="0" w:space="0" w:color="auto"/>
        <w:right w:val="none" w:sz="0" w:space="0" w:color="auto"/>
      </w:divBdr>
    </w:div>
    <w:div w:id="1667589613">
      <w:bodyDiv w:val="1"/>
      <w:marLeft w:val="0"/>
      <w:marRight w:val="0"/>
      <w:marTop w:val="0"/>
      <w:marBottom w:val="0"/>
      <w:divBdr>
        <w:top w:val="none" w:sz="0" w:space="0" w:color="auto"/>
        <w:left w:val="none" w:sz="0" w:space="0" w:color="auto"/>
        <w:bottom w:val="none" w:sz="0" w:space="0" w:color="auto"/>
        <w:right w:val="none" w:sz="0" w:space="0" w:color="auto"/>
      </w:divBdr>
    </w:div>
    <w:div w:id="1681470397">
      <w:bodyDiv w:val="1"/>
      <w:marLeft w:val="0"/>
      <w:marRight w:val="0"/>
      <w:marTop w:val="0"/>
      <w:marBottom w:val="0"/>
      <w:divBdr>
        <w:top w:val="none" w:sz="0" w:space="0" w:color="auto"/>
        <w:left w:val="none" w:sz="0" w:space="0" w:color="auto"/>
        <w:bottom w:val="none" w:sz="0" w:space="0" w:color="auto"/>
        <w:right w:val="none" w:sz="0" w:space="0" w:color="auto"/>
      </w:divBdr>
    </w:div>
    <w:div w:id="1768579007">
      <w:bodyDiv w:val="1"/>
      <w:marLeft w:val="0"/>
      <w:marRight w:val="0"/>
      <w:marTop w:val="0"/>
      <w:marBottom w:val="0"/>
      <w:divBdr>
        <w:top w:val="none" w:sz="0" w:space="0" w:color="auto"/>
        <w:left w:val="none" w:sz="0" w:space="0" w:color="auto"/>
        <w:bottom w:val="none" w:sz="0" w:space="0" w:color="auto"/>
        <w:right w:val="none" w:sz="0" w:space="0" w:color="auto"/>
      </w:divBdr>
    </w:div>
    <w:div w:id="1977101903">
      <w:bodyDiv w:val="1"/>
      <w:marLeft w:val="0"/>
      <w:marRight w:val="0"/>
      <w:marTop w:val="0"/>
      <w:marBottom w:val="0"/>
      <w:divBdr>
        <w:top w:val="none" w:sz="0" w:space="0" w:color="auto"/>
        <w:left w:val="none" w:sz="0" w:space="0" w:color="auto"/>
        <w:bottom w:val="none" w:sz="0" w:space="0" w:color="auto"/>
        <w:right w:val="none" w:sz="0" w:space="0" w:color="auto"/>
      </w:divBdr>
    </w:div>
    <w:div w:id="1979143702">
      <w:bodyDiv w:val="1"/>
      <w:marLeft w:val="0"/>
      <w:marRight w:val="0"/>
      <w:marTop w:val="0"/>
      <w:marBottom w:val="0"/>
      <w:divBdr>
        <w:top w:val="none" w:sz="0" w:space="0" w:color="auto"/>
        <w:left w:val="none" w:sz="0" w:space="0" w:color="auto"/>
        <w:bottom w:val="none" w:sz="0" w:space="0" w:color="auto"/>
        <w:right w:val="none" w:sz="0" w:space="0" w:color="auto"/>
      </w:divBdr>
    </w:div>
    <w:div w:id="2044553141">
      <w:bodyDiv w:val="1"/>
      <w:marLeft w:val="0"/>
      <w:marRight w:val="0"/>
      <w:marTop w:val="0"/>
      <w:marBottom w:val="0"/>
      <w:divBdr>
        <w:top w:val="none" w:sz="0" w:space="0" w:color="auto"/>
        <w:left w:val="none" w:sz="0" w:space="0" w:color="auto"/>
        <w:bottom w:val="none" w:sz="0" w:space="0" w:color="auto"/>
        <w:right w:val="none" w:sz="0" w:space="0" w:color="auto"/>
      </w:divBdr>
    </w:div>
    <w:div w:id="2073117247">
      <w:bodyDiv w:val="1"/>
      <w:marLeft w:val="0"/>
      <w:marRight w:val="0"/>
      <w:marTop w:val="0"/>
      <w:marBottom w:val="0"/>
      <w:divBdr>
        <w:top w:val="none" w:sz="0" w:space="0" w:color="auto"/>
        <w:left w:val="none" w:sz="0" w:space="0" w:color="auto"/>
        <w:bottom w:val="none" w:sz="0" w:space="0" w:color="auto"/>
        <w:right w:val="none" w:sz="0" w:space="0" w:color="auto"/>
      </w:divBdr>
    </w:div>
    <w:div w:id="21403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Graficos</a:t>
            </a:r>
          </a:p>
        </c:rich>
      </c:tx>
      <c:layout>
        <c:manualLayout>
          <c:xMode val="edge"/>
          <c:yMode val="edge"/>
          <c:x val="0.44541239663936705"/>
          <c:y val="1.9685039370078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Sheet1!$B$1</c:f>
              <c:strCache>
                <c:ptCount val="1"/>
                <c:pt idx="0">
                  <c:v>SOLICITUDES RECIBIDAS</c:v>
                </c:pt>
              </c:strCache>
            </c:strRef>
          </c:tx>
          <c:spPr>
            <a:solidFill>
              <a:schemeClr val="accent2"/>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Sheet1!$B$2:$B$14</c:f>
              <c:numCache>
                <c:formatCode>General</c:formatCode>
                <c:ptCount val="13"/>
                <c:pt idx="0">
                  <c:v>7</c:v>
                </c:pt>
                <c:pt idx="1">
                  <c:v>4</c:v>
                </c:pt>
                <c:pt idx="2">
                  <c:v>23</c:v>
                </c:pt>
                <c:pt idx="3">
                  <c:v>15</c:v>
                </c:pt>
                <c:pt idx="4">
                  <c:v>8</c:v>
                </c:pt>
                <c:pt idx="5">
                  <c:v>1</c:v>
                </c:pt>
                <c:pt idx="6">
                  <c:v>8</c:v>
                </c:pt>
                <c:pt idx="7">
                  <c:v>6</c:v>
                </c:pt>
                <c:pt idx="8">
                  <c:v>9</c:v>
                </c:pt>
                <c:pt idx="9">
                  <c:v>2</c:v>
                </c:pt>
                <c:pt idx="10">
                  <c:v>6</c:v>
                </c:pt>
                <c:pt idx="11">
                  <c:v>2</c:v>
                </c:pt>
                <c:pt idx="12">
                  <c:v>91</c:v>
                </c:pt>
              </c:numCache>
            </c:numRef>
          </c:val>
          <c:extLst>
            <c:ext xmlns:c16="http://schemas.microsoft.com/office/drawing/2014/chart" uri="{C3380CC4-5D6E-409C-BE32-E72D297353CC}">
              <c16:uniqueId val="{00000000-3804-412D-8391-BC8D83B40A23}"/>
            </c:ext>
          </c:extLst>
        </c:ser>
        <c:ser>
          <c:idx val="1"/>
          <c:order val="1"/>
          <c:tx>
            <c:strRef>
              <c:f>Sheet1!$C$1</c:f>
              <c:strCache>
                <c:ptCount val="1"/>
                <c:pt idx="0">
                  <c:v>ANTES DE 10 DIAS</c:v>
                </c:pt>
              </c:strCache>
            </c:strRef>
          </c:tx>
          <c:spPr>
            <a:solidFill>
              <a:schemeClr val="accent4"/>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Sheet1!$C$2:$C$14</c:f>
              <c:numCache>
                <c:formatCode>General</c:formatCode>
                <c:ptCount val="13"/>
                <c:pt idx="0">
                  <c:v>6</c:v>
                </c:pt>
                <c:pt idx="1">
                  <c:v>1</c:v>
                </c:pt>
                <c:pt idx="2">
                  <c:v>12</c:v>
                </c:pt>
                <c:pt idx="3">
                  <c:v>7</c:v>
                </c:pt>
                <c:pt idx="4">
                  <c:v>3</c:v>
                </c:pt>
                <c:pt idx="5">
                  <c:v>0</c:v>
                </c:pt>
                <c:pt idx="6">
                  <c:v>1</c:v>
                </c:pt>
                <c:pt idx="7">
                  <c:v>0</c:v>
                </c:pt>
                <c:pt idx="8">
                  <c:v>3</c:v>
                </c:pt>
                <c:pt idx="9">
                  <c:v>0</c:v>
                </c:pt>
                <c:pt idx="10">
                  <c:v>2</c:v>
                </c:pt>
                <c:pt idx="11">
                  <c:v>0</c:v>
                </c:pt>
                <c:pt idx="12">
                  <c:v>35</c:v>
                </c:pt>
              </c:numCache>
            </c:numRef>
          </c:val>
          <c:extLst>
            <c:ext xmlns:c16="http://schemas.microsoft.com/office/drawing/2014/chart" uri="{C3380CC4-5D6E-409C-BE32-E72D297353CC}">
              <c16:uniqueId val="{00000001-3804-412D-8391-BC8D83B40A23}"/>
            </c:ext>
          </c:extLst>
        </c:ser>
        <c:ser>
          <c:idx val="2"/>
          <c:order val="2"/>
          <c:tx>
            <c:strRef>
              <c:f>Sheet1!$D$1</c:f>
              <c:strCache>
                <c:ptCount val="1"/>
                <c:pt idx="0">
                  <c:v> DE 10 A  15 DIAS </c:v>
                </c:pt>
              </c:strCache>
            </c:strRef>
          </c:tx>
          <c:spPr>
            <a:solidFill>
              <a:schemeClr val="accent6"/>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Sheet1!$D$2:$D$14</c:f>
              <c:numCache>
                <c:formatCode>General</c:formatCode>
                <c:ptCount val="13"/>
                <c:pt idx="0">
                  <c:v>1</c:v>
                </c:pt>
                <c:pt idx="1">
                  <c:v>1</c:v>
                </c:pt>
                <c:pt idx="2">
                  <c:v>6</c:v>
                </c:pt>
                <c:pt idx="3">
                  <c:v>6</c:v>
                </c:pt>
                <c:pt idx="4">
                  <c:v>4</c:v>
                </c:pt>
                <c:pt idx="5">
                  <c:v>0</c:v>
                </c:pt>
                <c:pt idx="6">
                  <c:v>7</c:v>
                </c:pt>
                <c:pt idx="7">
                  <c:v>1</c:v>
                </c:pt>
                <c:pt idx="8">
                  <c:v>3</c:v>
                </c:pt>
                <c:pt idx="9">
                  <c:v>1</c:v>
                </c:pt>
                <c:pt idx="10">
                  <c:v>2</c:v>
                </c:pt>
                <c:pt idx="11">
                  <c:v>0</c:v>
                </c:pt>
                <c:pt idx="12">
                  <c:v>32</c:v>
                </c:pt>
              </c:numCache>
            </c:numRef>
          </c:val>
          <c:extLst>
            <c:ext xmlns:c16="http://schemas.microsoft.com/office/drawing/2014/chart" uri="{C3380CC4-5D6E-409C-BE32-E72D297353CC}">
              <c16:uniqueId val="{00000002-3804-412D-8391-BC8D83B40A23}"/>
            </c:ext>
          </c:extLst>
        </c:ser>
        <c:ser>
          <c:idx val="3"/>
          <c:order val="3"/>
          <c:tx>
            <c:strRef>
              <c:f>Sheet1!$E$1</c:f>
              <c:strCache>
                <c:ptCount val="1"/>
                <c:pt idx="0">
                  <c:v>REFERIDAS</c:v>
                </c:pt>
              </c:strCache>
            </c:strRef>
          </c:tx>
          <c:spPr>
            <a:solidFill>
              <a:schemeClr val="accent2">
                <a:lumMod val="60000"/>
              </a:schemeClr>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Sheet1!$E$2:$E$14</c:f>
              <c:numCache>
                <c:formatCode>General</c:formatCode>
                <c:ptCount val="13"/>
                <c:pt idx="0">
                  <c:v>0</c:v>
                </c:pt>
                <c:pt idx="1">
                  <c:v>0</c:v>
                </c:pt>
                <c:pt idx="2">
                  <c:v>5</c:v>
                </c:pt>
                <c:pt idx="3">
                  <c:v>1</c:v>
                </c:pt>
                <c:pt idx="4">
                  <c:v>1</c:v>
                </c:pt>
                <c:pt idx="5">
                  <c:v>1</c:v>
                </c:pt>
                <c:pt idx="6">
                  <c:v>0</c:v>
                </c:pt>
                <c:pt idx="7">
                  <c:v>4</c:v>
                </c:pt>
                <c:pt idx="8">
                  <c:v>1</c:v>
                </c:pt>
                <c:pt idx="9">
                  <c:v>0</c:v>
                </c:pt>
                <c:pt idx="10">
                  <c:v>0</c:v>
                </c:pt>
                <c:pt idx="11">
                  <c:v>1</c:v>
                </c:pt>
                <c:pt idx="12">
                  <c:v>14</c:v>
                </c:pt>
              </c:numCache>
            </c:numRef>
          </c:val>
          <c:extLst>
            <c:ext xmlns:c16="http://schemas.microsoft.com/office/drawing/2014/chart" uri="{C3380CC4-5D6E-409C-BE32-E72D297353CC}">
              <c16:uniqueId val="{00000003-3804-412D-8391-BC8D83B40A23}"/>
            </c:ext>
          </c:extLst>
        </c:ser>
        <c:ser>
          <c:idx val="4"/>
          <c:order val="4"/>
          <c:tx>
            <c:strRef>
              <c:f>Sheet1!$F$1</c:f>
              <c:strCache>
                <c:ptCount val="1"/>
                <c:pt idx="0">
                  <c:v>RECHAZADAS</c:v>
                </c:pt>
              </c:strCache>
            </c:strRef>
          </c:tx>
          <c:spPr>
            <a:solidFill>
              <a:schemeClr val="accent4">
                <a:lumMod val="60000"/>
              </a:schemeClr>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Sheet1!$F$2:$F$14</c:f>
              <c:numCache>
                <c:formatCode>General</c:formatCode>
                <c:ptCount val="13"/>
                <c:pt idx="0">
                  <c:v>0</c:v>
                </c:pt>
                <c:pt idx="1">
                  <c:v>2</c:v>
                </c:pt>
                <c:pt idx="2">
                  <c:v>0</c:v>
                </c:pt>
                <c:pt idx="3">
                  <c:v>1</c:v>
                </c:pt>
                <c:pt idx="4">
                  <c:v>0</c:v>
                </c:pt>
                <c:pt idx="5">
                  <c:v>0</c:v>
                </c:pt>
                <c:pt idx="6">
                  <c:v>0</c:v>
                </c:pt>
                <c:pt idx="7">
                  <c:v>1</c:v>
                </c:pt>
                <c:pt idx="8">
                  <c:v>2</c:v>
                </c:pt>
                <c:pt idx="9">
                  <c:v>1</c:v>
                </c:pt>
                <c:pt idx="10">
                  <c:v>2</c:v>
                </c:pt>
                <c:pt idx="11">
                  <c:v>1</c:v>
                </c:pt>
                <c:pt idx="12">
                  <c:v>10</c:v>
                </c:pt>
              </c:numCache>
            </c:numRef>
          </c:val>
          <c:extLst>
            <c:ext xmlns:c16="http://schemas.microsoft.com/office/drawing/2014/chart" uri="{C3380CC4-5D6E-409C-BE32-E72D297353CC}">
              <c16:uniqueId val="{00000004-3804-412D-8391-BC8D83B40A23}"/>
            </c:ext>
          </c:extLst>
        </c:ser>
        <c:ser>
          <c:idx val="5"/>
          <c:order val="5"/>
          <c:tx>
            <c:strRef>
              <c:f>Sheet1!$G$1</c:f>
              <c:strCache>
                <c:ptCount val="1"/>
                <c:pt idx="0">
                  <c:v>FUERA DE PLAZO</c:v>
                </c:pt>
              </c:strCache>
            </c:strRef>
          </c:tx>
          <c:spPr>
            <a:solidFill>
              <a:schemeClr val="accent6">
                <a:lumMod val="60000"/>
              </a:schemeClr>
            </a:solidFill>
            <a:ln>
              <a:noFill/>
            </a:ln>
            <a:effectLst/>
          </c:spPr>
          <c:invertIfNegative val="0"/>
          <c:cat>
            <c:strRef>
              <c:f>Sheet1!$A$2:$A$14</c:f>
              <c:strCache>
                <c:ptCount val="13"/>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c:v>
                </c:pt>
                <c:pt idx="12">
                  <c:v>TOTAL</c:v>
                </c:pt>
              </c:strCache>
            </c:strRef>
          </c:cat>
          <c:val>
            <c:numRef>
              <c:f>Sheet1!$G$2:$G$14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3804-412D-8391-BC8D83B40A23}"/>
            </c:ext>
          </c:extLst>
        </c:ser>
        <c:dLbls>
          <c:showLegendKey val="0"/>
          <c:showVal val="0"/>
          <c:showCatName val="0"/>
          <c:showSerName val="0"/>
          <c:showPercent val="0"/>
          <c:showBubbleSize val="0"/>
        </c:dLbls>
        <c:gapWidth val="219"/>
        <c:overlap val="-27"/>
        <c:axId val="426675584"/>
        <c:axId val="426676544"/>
      </c:barChart>
      <c:catAx>
        <c:axId val="42667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26676544"/>
        <c:crosses val="autoZero"/>
        <c:auto val="1"/>
        <c:lblAlgn val="ctr"/>
        <c:lblOffset val="100"/>
        <c:noMultiLvlLbl val="0"/>
      </c:catAx>
      <c:valAx>
        <c:axId val="42667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2667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TIPO SOLICITANTE </a:t>
            </a:r>
          </a:p>
        </c:rich>
      </c:tx>
      <c:layout>
        <c:manualLayout>
          <c:xMode val="edge"/>
          <c:yMode val="edge"/>
          <c:x val="2.1511892137554725E-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tx>
            <c:strRef>
              <c:f>Sheet1!$B$1</c:f>
              <c:strCache>
                <c:ptCount val="1"/>
                <c:pt idx="0">
                  <c:v>TIPO SOLICTANTE </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B8E-477E-B719-36A222ECCCF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EB8E-477E-B719-36A222ECCCF2}"/>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1"/>
              <c:showSerName val="0"/>
              <c:showPercent val="1"/>
              <c:showBubbleSize val="0"/>
              <c:extLst>
                <c:ext xmlns:c15="http://schemas.microsoft.com/office/drawing/2012/chart" uri="{CE6537A1-D6FC-4f65-9D91-7224C49458BB}">
                  <c15:layout>
                    <c:manualLayout>
                      <c:w val="0.19686455859684207"/>
                      <c:h val="0.22496856497588963"/>
                    </c:manualLayout>
                  </c15:layout>
                </c:ext>
                <c:ext xmlns:c16="http://schemas.microsoft.com/office/drawing/2014/chart" uri="{C3380CC4-5D6E-409C-BE32-E72D297353CC}">
                  <c16:uniqueId val="{00000001-EB8E-477E-B719-36A222ECCCF2}"/>
                </c:ext>
              </c:extLst>
            </c:dLbl>
            <c:dLbl>
              <c:idx val="1"/>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1"/>
              <c:showSerName val="0"/>
              <c:showPercent val="1"/>
              <c:showBubbleSize val="0"/>
              <c:extLst>
                <c:ext xmlns:c15="http://schemas.microsoft.com/office/drawing/2012/chart" uri="{CE6537A1-D6FC-4f65-9D91-7224C49458BB}">
                  <c15:layout>
                    <c:manualLayout>
                      <c:w val="0.26604366913410654"/>
                      <c:h val="0.14848466207349079"/>
                    </c:manualLayout>
                  </c15:layout>
                </c:ext>
                <c:ext xmlns:c16="http://schemas.microsoft.com/office/drawing/2014/chart" uri="{C3380CC4-5D6E-409C-BE32-E72D297353CC}">
                  <c16:uniqueId val="{00000003-EB8E-477E-B719-36A222ECCC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MUJERES </c:v>
                </c:pt>
                <c:pt idx="1">
                  <c:v>HOMBRES</c:v>
                </c:pt>
              </c:strCache>
            </c:strRef>
          </c:cat>
          <c:val>
            <c:numRef>
              <c:f>Sheet1!$B$2:$B$3</c:f>
              <c:numCache>
                <c:formatCode>General</c:formatCode>
                <c:ptCount val="2"/>
                <c:pt idx="0">
                  <c:v>13</c:v>
                </c:pt>
                <c:pt idx="1">
                  <c:v>28</c:v>
                </c:pt>
              </c:numCache>
            </c:numRef>
          </c:val>
          <c:extLst>
            <c:ext xmlns:c16="http://schemas.microsoft.com/office/drawing/2014/chart" uri="{C3380CC4-5D6E-409C-BE32-E72D297353CC}">
              <c16:uniqueId val="{00000004-EB8E-477E-B719-36A222ECCCF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en-US"/>
              <a:t>Graficos Portal Transparencia</a:t>
            </a:r>
          </a:p>
        </c:rich>
      </c:tx>
      <c:layout>
        <c:manualLayout>
          <c:xMode val="edge"/>
          <c:yMode val="edge"/>
          <c:x val="0.23235068890330801"/>
          <c:y val="2.4563904820539422E-2"/>
        </c:manualLayout>
      </c:layout>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355788859725871E-2"/>
          <c:y val="0.13949151451436417"/>
          <c:w val="0.82681743064945168"/>
          <c:h val="0.65014339147661038"/>
        </c:manualLayout>
      </c:layout>
      <c:bar3DChart>
        <c:barDir val="col"/>
        <c:grouping val="clustered"/>
        <c:varyColors val="0"/>
        <c:ser>
          <c:idx val="0"/>
          <c:order val="0"/>
          <c:tx>
            <c:strRef>
              <c:f>Sheet1!$B$1</c:f>
              <c:strCache>
                <c:ptCount val="1"/>
                <c:pt idx="0">
                  <c:v>Calificación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5400000" rotWithShape="0">
                <a:srgbClr val="000000">
                  <a:alpha val="60000"/>
                </a:srgbClr>
              </a:outerShdw>
            </a:effectLst>
            <a:scene3d>
              <a:camera prst="orthographicFront"/>
              <a:lightRig rig="threePt" dir="t"/>
            </a:scene3d>
            <a:sp3d>
              <a:bevelT w="63500" h="25400"/>
            </a:sp3d>
          </c:spPr>
          <c:invertIfNegative val="0"/>
          <c:cat>
            <c:strRef>
              <c:f>Sheet1!$A$2:$A$13</c:f>
              <c:strCache>
                <c:ptCount val="12"/>
                <c:pt idx="0">
                  <c:v>Enero 2023</c:v>
                </c:pt>
                <c:pt idx="1">
                  <c:v>Febrero  2023</c:v>
                </c:pt>
                <c:pt idx="2">
                  <c:v>Marzo 2023</c:v>
                </c:pt>
                <c:pt idx="3">
                  <c:v>Abril 2023</c:v>
                </c:pt>
                <c:pt idx="4">
                  <c:v>Mayo 2023</c:v>
                </c:pt>
                <c:pt idx="5">
                  <c:v>Junio 2023</c:v>
                </c:pt>
                <c:pt idx="6">
                  <c:v>Julio 2023</c:v>
                </c:pt>
                <c:pt idx="7">
                  <c:v>Agosto 2023</c:v>
                </c:pt>
                <c:pt idx="8">
                  <c:v>Septiembre 2023</c:v>
                </c:pt>
                <c:pt idx="9">
                  <c:v>Octubre 2023</c:v>
                </c:pt>
                <c:pt idx="10">
                  <c:v>Noviembre 2023</c:v>
                </c:pt>
                <c:pt idx="11">
                  <c:v>Diciembre 2023</c:v>
                </c:pt>
              </c:strCache>
            </c:strRef>
          </c:cat>
          <c:val>
            <c:numRef>
              <c:f>Sheet1!$B$2:$B$13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0</c:v>
                </c:pt>
              </c:numCache>
            </c:numRef>
          </c:val>
          <c:extLst>
            <c:ext xmlns:c16="http://schemas.microsoft.com/office/drawing/2014/chart" uri="{C3380CC4-5D6E-409C-BE32-E72D297353CC}">
              <c16:uniqueId val="{00000000-8814-414D-B6F4-DB1E7112CA74}"/>
            </c:ext>
          </c:extLst>
        </c:ser>
        <c:dLbls>
          <c:showLegendKey val="0"/>
          <c:showVal val="0"/>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lumMod val="65000"/>
                    <a:lumOff val="35000"/>
                  </a:schemeClr>
                </a:solidFill>
                <a:latin typeface="+mn-lt"/>
                <a:ea typeface="+mn-ea"/>
                <a:cs typeface="+mn-cs"/>
              </a:defRPr>
            </a:pPr>
            <a:endParaRPr lang="es-DO"/>
          </a:p>
        </c:txPr>
        <c:crossAx val="112418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72C4"/>
      </a:accent1>
      <a:accent2>
        <a:srgbClr val="4472C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1231</Words>
  <Characters>6774</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Gomez</dc:creator>
  <cp:keywords/>
  <dc:description/>
  <cp:lastModifiedBy>Jennifer Gomez</cp:lastModifiedBy>
  <cp:revision>2</cp:revision>
  <dcterms:created xsi:type="dcterms:W3CDTF">2025-01-16T14:46:00Z</dcterms:created>
  <dcterms:modified xsi:type="dcterms:W3CDTF">2025-01-16T14:46:00Z</dcterms:modified>
</cp:coreProperties>
</file>