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FA64" w14:textId="6BC2E2EF" w:rsidR="00C2117A" w:rsidRPr="0070240D" w:rsidRDefault="00C2117A" w:rsidP="00C2117A">
      <w:pPr>
        <w:autoSpaceDE w:val="0"/>
        <w:autoSpaceDN w:val="0"/>
        <w:jc w:val="center"/>
        <w:rPr>
          <w:b/>
          <w:bCs/>
        </w:rPr>
      </w:pPr>
      <w:bookmarkStart w:id="0" w:name="_Hlk117807582"/>
      <w:r w:rsidRPr="0070240D">
        <w:rPr>
          <w:b/>
          <w:bCs/>
        </w:rPr>
        <w:t xml:space="preserve">MODELO DE CONTRATO DE EJECUCIÓN DE </w:t>
      </w:r>
      <w:r w:rsidR="00FE78A8" w:rsidRPr="0070240D">
        <w:rPr>
          <w:b/>
          <w:bCs/>
        </w:rPr>
        <w:t>SERVICIOS</w:t>
      </w:r>
    </w:p>
    <w:bookmarkEnd w:id="0"/>
    <w:p w14:paraId="523D7417" w14:textId="77777777" w:rsidR="00C2117A" w:rsidRPr="0070240D" w:rsidRDefault="00C2117A" w:rsidP="00C2117A">
      <w:pPr>
        <w:autoSpaceDE w:val="0"/>
        <w:autoSpaceDN w:val="0"/>
        <w:jc w:val="center"/>
        <w:rPr>
          <w:b/>
          <w:bCs/>
          <w:color w:val="990000"/>
        </w:rPr>
      </w:pPr>
    </w:p>
    <w:p w14:paraId="1A9B852D" w14:textId="77777777" w:rsidR="00C2117A" w:rsidRPr="0070240D" w:rsidRDefault="00C2117A" w:rsidP="00C2117A">
      <w:pPr>
        <w:rPr>
          <w:b/>
          <w:bCs/>
        </w:rPr>
      </w:pPr>
      <w:r w:rsidRPr="0070240D">
        <w:rPr>
          <w:b/>
          <w:bCs/>
        </w:rPr>
        <w:t>Instrucciones y orientaciones para completar este documento estándar</w:t>
      </w:r>
    </w:p>
    <w:p w14:paraId="5B50DBA0" w14:textId="77777777" w:rsidR="00C2117A" w:rsidRPr="0070240D" w:rsidRDefault="00C2117A" w:rsidP="00C2117A">
      <w:pPr>
        <w:rPr>
          <w:b/>
          <w:bCs/>
          <w:color w:val="990000"/>
        </w:rPr>
      </w:pPr>
    </w:p>
    <w:p w14:paraId="48065F84"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Content/>
      </w:sdt>
      <w:r w:rsidRPr="0070240D">
        <w:rPr>
          <w:color w:val="000000"/>
        </w:rPr>
        <w:t xml:space="preserve">artículo 82 </w:t>
      </w:r>
      <w:bookmarkStart w:id="1" w:name="_Hlk116846264"/>
      <w:r w:rsidRPr="0070240D">
        <w:rPr>
          <w:color w:val="000000"/>
        </w:rPr>
        <w:t xml:space="preserve">de Reglamento de Aplicación de la Ley núm. 340-06, aprobado mediante el Decreto núm. 416-23, en lo adelante el Reglamento o </w:t>
      </w:r>
      <w:bookmarkEnd w:id="1"/>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C2117A">
      <w:pPr>
        <w:pBdr>
          <w:top w:val="nil"/>
          <w:left w:val="nil"/>
          <w:bottom w:val="nil"/>
          <w:right w:val="nil"/>
          <w:between w:val="nil"/>
        </w:pBdr>
        <w:jc w:val="both"/>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2"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2"/>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280A4D47" w14:textId="4B7A69BD" w:rsidR="00465CCF" w:rsidRPr="0070240D" w:rsidRDefault="00465CCF" w:rsidP="00C2117A">
      <w:pPr>
        <w:pStyle w:val="TDC1"/>
        <w:rPr>
          <w:bCs/>
          <w:color w:val="C00000"/>
        </w:rPr>
      </w:pPr>
      <w:r w:rsidRPr="0070240D">
        <w:lastRenderedPageBreak/>
        <w:t>CONTRATO DE EJECU</w:t>
      </w:r>
      <w:r w:rsidR="005F42BF" w:rsidRPr="0070240D">
        <w:t>C</w:t>
      </w:r>
      <w:r w:rsidRPr="0070240D">
        <w:t>IÓN DE SERVICIOS [Insertar referencia o número de contrato]</w:t>
      </w:r>
      <w:r w:rsidRPr="0070240D">
        <w:rPr>
          <w:bCs/>
          <w:color w:val="C00000"/>
        </w:rPr>
        <w:t xml:space="preserve"> </w:t>
      </w:r>
      <w:r w:rsidRPr="0070240D">
        <w:t>PARA [Describir el servicio]</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54F71B24" w:rsidR="00465CCF" w:rsidRPr="0070240D" w:rsidRDefault="00465CCF" w:rsidP="00465CCF">
      <w:pPr>
        <w:jc w:val="center"/>
        <w:rPr>
          <w:b/>
          <w:bCs/>
          <w:color w:val="0000FF"/>
          <w:lang w:eastAsia="en-US"/>
        </w:rPr>
      </w:pPr>
      <w:r w:rsidRPr="0070240D">
        <w:rPr>
          <w:b/>
          <w:bCs/>
          <w:color w:val="0000FF"/>
          <w:lang w:eastAsia="en-US"/>
        </w:rPr>
        <w:t>CONTRATO DE EJECU</w:t>
      </w:r>
      <w:r w:rsidR="00C2117A" w:rsidRPr="0070240D">
        <w:rPr>
          <w:b/>
          <w:bCs/>
          <w:color w:val="0000FF"/>
          <w:lang w:eastAsia="en-US"/>
        </w:rPr>
        <w:t>C</w:t>
      </w:r>
      <w:r w:rsidRPr="0070240D">
        <w:rPr>
          <w:b/>
          <w:bCs/>
          <w:color w:val="0000FF"/>
          <w:lang w:eastAsia="en-US"/>
        </w:rPr>
        <w:t>IÓN DE SERVICIOS NÚM. 2-2023 PARA EL</w:t>
      </w:r>
    </w:p>
    <w:p w14:paraId="1A6D39F7" w14:textId="77777777" w:rsidR="00465CCF" w:rsidRPr="0070240D" w:rsidRDefault="00465CCF" w:rsidP="00465CCF">
      <w:pPr>
        <w:jc w:val="center"/>
        <w:rPr>
          <w:b/>
          <w:bCs/>
          <w:color w:val="0000FF"/>
          <w:lang w:eastAsia="en-US"/>
        </w:rPr>
      </w:pPr>
      <w:r w:rsidRPr="0070240D">
        <w:rPr>
          <w:b/>
          <w:bCs/>
          <w:color w:val="0000FF"/>
          <w:lang w:eastAsia="en-US"/>
        </w:rPr>
        <w:t xml:space="preserve">“SERVICIO DE RECOLECCIÓN DE RESIDUOS SÓLIDOS EN EL GRAN SANTO DOMINGO”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3A8C6BC8" w:rsidR="00465CCF" w:rsidRPr="0070240D" w:rsidRDefault="00465CCF" w:rsidP="00465CCF">
      <w:pPr>
        <w:jc w:val="both"/>
        <w:rPr>
          <w:b/>
        </w:rPr>
      </w:pPr>
      <w:r w:rsidRPr="0070240D">
        <w:t xml:space="preserve">De una parte, </w:t>
      </w:r>
      <w:r w:rsidRPr="0070240D">
        <w:rPr>
          <w:b/>
          <w:color w:val="800000"/>
        </w:rPr>
        <w:t>[indicar nombre de la institución contratante]</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Pr="0070240D">
        <w:rPr>
          <w:b/>
          <w:color w:val="800000"/>
        </w:rPr>
        <w:t>“[indicar siglas de la institución]”</w:t>
      </w:r>
      <w:r w:rsidRPr="0070240D">
        <w:rPr>
          <w:bCs/>
        </w:rPr>
        <w:t>, 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w:t>
      </w:r>
      <w:r w:rsidRPr="0070240D">
        <w:lastRenderedPageBreak/>
        <w:t>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Refdenotaalpi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lastRenderedPageBreak/>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3"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3"/>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Prrafodelista"/>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Prrafodelista"/>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Refdenotaalpi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Prrafodelista"/>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w:t>
      </w:r>
      <w:proofErr w:type="gramStart"/>
      <w:r w:rsidR="00E1583C" w:rsidRPr="0070240D">
        <w:t>del mismo</w:t>
      </w:r>
      <w:proofErr w:type="gramEnd"/>
      <w:r w:rsidR="00E1583C" w:rsidRPr="0070240D">
        <w:t xml:space="preserve">,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w:t>
      </w:r>
      <w:proofErr w:type="gramStart"/>
      <w:r w:rsidR="00465CCF" w:rsidRPr="0070240D">
        <w:t>del mismo</w:t>
      </w:r>
      <w:proofErr w:type="gramEnd"/>
      <w:r w:rsidR="00465CCF" w:rsidRPr="0070240D">
        <w:t xml:space="preserve">, constituyendo </w:t>
      </w:r>
      <w:r w:rsidR="00465CCF" w:rsidRPr="0070240D">
        <w:rPr>
          <w:rFonts w:eastAsia="SimSun"/>
          <w:lang w:val="es-MX"/>
        </w:rPr>
        <w:lastRenderedPageBreak/>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4"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4"/>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w:t>
      </w:r>
      <w:r w:rsidR="00465CCF" w:rsidRPr="0070240D">
        <w:lastRenderedPageBreak/>
        <w:t xml:space="preserve">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5" w:name="_Hlk157506184"/>
      <w:r w:rsidRPr="0070240D">
        <w:t>y sus enmiendas</w:t>
      </w:r>
      <w:r w:rsidR="007D6425" w:rsidRPr="0070240D">
        <w:t>,</w:t>
      </w:r>
      <w:r w:rsidRPr="0070240D">
        <w:t xml:space="preserve"> si las hubiere</w:t>
      </w:r>
      <w:bookmarkEnd w:id="5"/>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lastRenderedPageBreak/>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 xml:space="preserve">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w:t>
      </w:r>
      <w:proofErr w:type="gramStart"/>
      <w:r w:rsidR="00B703E0" w:rsidRPr="0070240D">
        <w:t>en relación al</w:t>
      </w:r>
      <w:proofErr w:type="gramEnd"/>
      <w:r w:rsidR="00B703E0" w:rsidRPr="0070240D">
        <w:t xml:space="preserve">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 xml:space="preserve">de anticipación al vencimiento del plazo, de no hacerlo, se considerará que ha renunciado a su derecho </w:t>
      </w:r>
      <w:proofErr w:type="gramStart"/>
      <w:r w:rsidRPr="0070240D">
        <w:t>en relación a</w:t>
      </w:r>
      <w:proofErr w:type="gramEnd"/>
      <w:r w:rsidRPr="0070240D">
        <w:t xml:space="preserve">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6"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6"/>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lastRenderedPageBreak/>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w:t>
      </w:r>
      <w:proofErr w:type="gramStart"/>
      <w:r w:rsidR="00C11D26" w:rsidRPr="0070240D">
        <w:t>contrato,</w:t>
      </w:r>
      <w:proofErr w:type="gramEnd"/>
      <w:r w:rsidR="00C11D26" w:rsidRPr="0070240D">
        <w:t xml:space="preserve">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w:t>
      </w:r>
      <w:proofErr w:type="gramStart"/>
      <w:r w:rsidRPr="0070240D">
        <w:t>de acuerdo a</w:t>
      </w:r>
      <w:proofErr w:type="gramEnd"/>
      <w:r w:rsidRPr="0070240D">
        <w:t xml:space="preserve">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lastRenderedPageBreak/>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8"/>
      </w:r>
      <w:r w:rsidRPr="0070240D">
        <w:t>, al proveedor para que subsane los defectos y proceda, en un plazo</w:t>
      </w:r>
      <w:r w:rsidRPr="0070240D">
        <w:rPr>
          <w:rStyle w:val="Refdenotaalpi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 xml:space="preserve">Nota: En los servicios de prestación periódica, la recepción de servicio se puede realizar también periódicamente, </w:t>
      </w:r>
      <w:proofErr w:type="gramStart"/>
      <w:r w:rsidRPr="0070240D">
        <w:rPr>
          <w:b/>
          <w:bCs/>
          <w:color w:val="00B050"/>
        </w:rPr>
        <w:t>de acuerdo a</w:t>
      </w:r>
      <w:proofErr w:type="gramEnd"/>
      <w:r w:rsidRPr="0070240D">
        <w:rPr>
          <w:b/>
          <w:bCs/>
          <w:color w:val="00B050"/>
        </w:rPr>
        <w:t xml:space="preserve">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w:t>
      </w:r>
      <w:r w:rsidRPr="0070240D">
        <w:rPr>
          <w:rFonts w:eastAsiaTheme="minorHAnsi"/>
          <w:color w:val="0000FF"/>
          <w:lang w:eastAsia="en-US"/>
        </w:rPr>
        <w:lastRenderedPageBreak/>
        <w:t xml:space="preserve">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w:t>
      </w:r>
      <w:proofErr w:type="gramStart"/>
      <w:r w:rsidRPr="0070240D">
        <w:rPr>
          <w:color w:val="0000FF"/>
        </w:rPr>
        <w:t>los mismos</w:t>
      </w:r>
      <w:proofErr w:type="gramEnd"/>
      <w:r w:rsidRPr="0070240D">
        <w:rPr>
          <w:color w:val="0000FF"/>
        </w:rPr>
        <w:t xml:space="preserve">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lastRenderedPageBreak/>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Prrafodelista"/>
        <w:ind w:left="927"/>
        <w:jc w:val="both"/>
        <w:rPr>
          <w:b/>
          <w:bCs/>
          <w:color w:val="0000FF"/>
        </w:rPr>
      </w:pPr>
    </w:p>
    <w:p w14:paraId="681D98B8" w14:textId="27B6CE50" w:rsidR="00C11D26" w:rsidRPr="0070240D" w:rsidRDefault="00C11D26" w:rsidP="00C11D26">
      <w:pPr>
        <w:pStyle w:val="Prrafodelista"/>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 xml:space="preserve">No ha iniciado el suministro del servicio contratado o ha suspendido el progreso </w:t>
      </w:r>
      <w:proofErr w:type="gramStart"/>
      <w:r w:rsidRPr="0070240D">
        <w:rPr>
          <w:color w:val="0000FF"/>
        </w:rPr>
        <w:t>del mismo</w:t>
      </w:r>
      <w:proofErr w:type="gramEnd"/>
      <w:r w:rsidRPr="0070240D">
        <w:rPr>
          <w:color w:val="0000FF"/>
        </w:rPr>
        <w:t xml:space="preserve">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 xml:space="preserve">[insertar nombre de institución </w:t>
      </w:r>
      <w:r w:rsidRPr="0070240D">
        <w:rPr>
          <w:b/>
          <w:bCs/>
          <w:color w:val="0000FF"/>
        </w:rPr>
        <w:lastRenderedPageBreak/>
        <w:t>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7" w:name="_Hlk158633490"/>
      <w:r w:rsidRPr="0070240D">
        <w:rPr>
          <w:b/>
          <w:bCs/>
          <w:color w:val="0000FF"/>
        </w:rPr>
        <w:t>[insertar nombre de institución contratante]</w:t>
      </w:r>
      <w:r w:rsidRPr="0070240D">
        <w:rPr>
          <w:color w:val="0000FF"/>
        </w:rPr>
        <w:t xml:space="preserve"> </w:t>
      </w:r>
      <w:bookmarkEnd w:id="7"/>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w:t>
      </w:r>
      <w:proofErr w:type="gramStart"/>
      <w:r w:rsidRPr="0070240D">
        <w:t>los mismos</w:t>
      </w:r>
      <w:proofErr w:type="gramEnd"/>
      <w:r w:rsidRPr="0070240D">
        <w:t xml:space="preserve">.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w:t>
      </w:r>
      <w:r w:rsidRPr="0070240D">
        <w:lastRenderedPageBreak/>
        <w:t xml:space="preserve">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w:t>
      </w:r>
      <w:proofErr w:type="gramStart"/>
      <w:r w:rsidRPr="0070240D">
        <w:t>del mismo</w:t>
      </w:r>
      <w:proofErr w:type="gramEnd"/>
      <w:r w:rsidRPr="0070240D">
        <w:t xml:space="preserve"> y sus documentos anexos, prevalecerá su redacción. Asimismo, se establece que, si alguna de las disposiciones de este Contrato se declarara inválida, las demás no serán afectadas y permanecerán plenamente vigentes. </w:t>
      </w:r>
      <w:r w:rsidR="001D165E" w:rsidRPr="0070240D">
        <w:rPr>
          <w:b/>
        </w:rPr>
        <w:lastRenderedPageBreak/>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color w:val="000000"/>
          <w:lang w:val="es-ES"/>
        </w:rPr>
        <w:lastRenderedPageBreak/>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color w:val="000000"/>
          <w:lang w:val="es-E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0904748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6B1022B" w14:textId="13278303"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16cid:durableId="1862354218">
    <w:abstractNumId w:val="6"/>
  </w:num>
  <w:num w:numId="2" w16cid:durableId="1206983242">
    <w:abstractNumId w:val="11"/>
  </w:num>
  <w:num w:numId="3" w16cid:durableId="216556650">
    <w:abstractNumId w:val="1"/>
  </w:num>
  <w:num w:numId="4" w16cid:durableId="1414205108">
    <w:abstractNumId w:val="9"/>
  </w:num>
  <w:num w:numId="5" w16cid:durableId="1561556822">
    <w:abstractNumId w:val="7"/>
  </w:num>
  <w:num w:numId="6" w16cid:durableId="2134401765">
    <w:abstractNumId w:val="0"/>
  </w:num>
  <w:num w:numId="7" w16cid:durableId="1454329709">
    <w:abstractNumId w:val="3"/>
  </w:num>
  <w:num w:numId="8" w16cid:durableId="1735930492">
    <w:abstractNumId w:val="8"/>
  </w:num>
  <w:num w:numId="9" w16cid:durableId="1261836916">
    <w:abstractNumId w:val="4"/>
  </w:num>
  <w:num w:numId="10" w16cid:durableId="37708400">
    <w:abstractNumId w:val="2"/>
  </w:num>
  <w:num w:numId="11" w16cid:durableId="717361108">
    <w:abstractNumId w:val="13"/>
  </w:num>
  <w:num w:numId="12" w16cid:durableId="270205533">
    <w:abstractNumId w:val="10"/>
  </w:num>
  <w:num w:numId="13" w16cid:durableId="2116361074">
    <w:abstractNumId w:val="12"/>
  </w:num>
  <w:num w:numId="14" w16cid:durableId="996571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7448</Words>
  <Characters>42458</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Luis Ramon Nunez Martinez</cp:lastModifiedBy>
  <cp:revision>2</cp:revision>
  <cp:lastPrinted>2024-03-01T14:37:00Z</cp:lastPrinted>
  <dcterms:created xsi:type="dcterms:W3CDTF">2024-03-05T14:46:00Z</dcterms:created>
  <dcterms:modified xsi:type="dcterms:W3CDTF">2024-03-05T14:46:00Z</dcterms:modified>
</cp:coreProperties>
</file>